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54" w:line="153" w:lineRule="auto"/>
        <w:ind w:left="107" w:right="113"/>
        <w:jc w:val="center"/>
        <w:rPr>
          <w:rFonts w:ascii="微软雅黑" w:eastAsia="微软雅黑"/>
          <w:sz w:val="84"/>
        </w:rPr>
      </w:pPr>
      <w:r>
        <w:rPr>
          <w:rFonts w:hint="eastAsia" w:ascii="微软雅黑" w:eastAsia="微软雅黑"/>
          <w:color w:val="FF0000"/>
          <w:spacing w:val="-20"/>
          <w:w w:val="90"/>
          <w:sz w:val="84"/>
          <w:lang w:val="en-US"/>
        </w:rPr>
        <w:t>临</w:t>
      </w:r>
      <w:r>
        <w:rPr>
          <w:rFonts w:hint="eastAsia" w:ascii="微软雅黑" w:eastAsia="微软雅黑"/>
          <w:color w:val="FF0000"/>
          <w:spacing w:val="-20"/>
          <w:w w:val="90"/>
          <w:sz w:val="84"/>
        </w:rPr>
        <w:t xml:space="preserve"> </w:t>
      </w:r>
      <w:r>
        <w:rPr>
          <w:rFonts w:hint="eastAsia" w:ascii="微软雅黑" w:eastAsia="微软雅黑"/>
          <w:color w:val="FF0000"/>
          <w:spacing w:val="-20"/>
          <w:w w:val="90"/>
          <w:sz w:val="84"/>
          <w:lang w:val="en-US"/>
        </w:rPr>
        <w:t xml:space="preserve">高 </w:t>
      </w:r>
      <w:r>
        <w:rPr>
          <w:rFonts w:hint="eastAsia" w:ascii="微软雅黑" w:eastAsia="微软雅黑"/>
          <w:color w:val="FF0000"/>
          <w:spacing w:val="-20"/>
          <w:w w:val="90"/>
          <w:sz w:val="84"/>
        </w:rPr>
        <w:t>县</w:t>
      </w:r>
      <w:r>
        <w:rPr>
          <w:rFonts w:hint="eastAsia" w:ascii="微软雅黑" w:eastAsia="微软雅黑"/>
          <w:color w:val="FF0000"/>
          <w:spacing w:val="-20"/>
          <w:w w:val="90"/>
          <w:sz w:val="84"/>
          <w:lang w:val="en-US"/>
        </w:rPr>
        <w:t xml:space="preserve"> 东 英</w:t>
      </w:r>
      <w:r>
        <w:rPr>
          <w:rFonts w:hint="eastAsia" w:ascii="微软雅黑" w:eastAsia="微软雅黑"/>
          <w:color w:val="FF0000"/>
          <w:spacing w:val="-20"/>
          <w:w w:val="90"/>
          <w:sz w:val="84"/>
        </w:rPr>
        <w:t xml:space="preserve"> 镇 人 民 政 府</w:t>
      </w:r>
    </w:p>
    <w:p>
      <w:pPr>
        <w:pStyle w:val="3"/>
        <w:spacing w:before="4"/>
        <w:rPr>
          <w:rFonts w:ascii="微软雅黑"/>
          <w:sz w:val="9"/>
        </w:rPr>
      </w:pPr>
    </w:p>
    <w:p>
      <w:pPr>
        <w:pStyle w:val="3"/>
        <w:spacing w:line="110" w:lineRule="exact"/>
        <w:ind w:left="-63" w:right="-15"/>
        <w:rPr>
          <w:rFonts w:ascii="微软雅黑"/>
          <w:sz w:val="11"/>
        </w:rPr>
      </w:pPr>
      <w:r>
        <w:rPr>
          <w:rFonts w:ascii="微软雅黑"/>
          <w:position w:val="-1"/>
          <w:sz w:val="11"/>
        </w:rPr>
        <mc:AlternateContent>
          <mc:Choice Requires="wpg">
            <w:drawing>
              <wp:inline distT="0" distB="0" distL="114300" distR="114300">
                <wp:extent cx="6047740" cy="69850"/>
                <wp:effectExtent l="0" t="0" r="0" b="0"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69850"/>
                          <a:chOff x="0" y="0"/>
                          <a:chExt cx="9524" cy="110203"/>
                        </a:xfrm>
                      </wpg:grpSpPr>
                      <wps:wsp>
                        <wps:cNvPr id="2" name="任意多边形 3"/>
                        <wps:cNvSpPr/>
                        <wps:spPr>
                          <a:xfrm>
                            <a:off x="0" y="0"/>
                            <a:ext cx="9524" cy="110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rect l="0" t="0" r="0" b="0"/>
                            <a:pathLst>
                              <a:path w="9524" h="110">
                                <a:moveTo>
                                  <a:pt x="0" y="74"/>
                                </a:moveTo>
                                <a:lnTo>
                                  <a:pt x="0" y="20"/>
                                </a:lnTo>
                                <a:lnTo>
                                  <a:pt x="9523" y="0"/>
                                </a:lnTo>
                                <a:lnTo>
                                  <a:pt x="9523" y="54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92"/>
                                </a:lnTo>
                                <a:lnTo>
                                  <a:pt x="9523" y="72"/>
                                </a:lnTo>
                                <a:lnTo>
                                  <a:pt x="9523" y="9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5.5pt;width:476.2pt;" coordsize="9524,110203" o:gfxdata="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NBPgQ/VAAAABAEAAA8AAAAAAAAA&#10;AQAgAAAAIgAAAGRycy9kb3ducmV2LnhtbFBLAQIUABQAAAAIAIdO4kCbTwVEvwIAAPgGAAAOAAAA&#10;AAAAAAEAIAAAACQBAABkcnMvZTJvRG9jLnhtbFBLBQYAAAAABgAGAFkBAABVBgAAAAA=&#10;">
                <o:lock v:ext="edit" aspectratio="f"/>
                <v:shape id="任意多边形 3" o:spid="_x0000_s1026" o:spt="100" style="position:absolute;left:0;top:0;height:110;width:9524;" fillcolor="#FF0000" filled="t" stroked="f" coordsize="9524,110" o:gfxdata="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sXcLsAAADa&#10;AAAADwAAAAAAAAABACAAAAAiAAAAZHJzL2Rvd25yZXYueG1sUEsBAhQAFAAAAAgAh07iQDMvBZ47&#10;AAAAOQAAABAAAAAAAAAAAQAgAAAACgEAAGRycy9zaGFwZXhtbC54bWxQSwUGAAAAAAYABgBbAQAA&#10;tAMAAAAA&#10;" path="m0,74l0,20,9523,0,9523,54,0,74xm0,110l0,92,9523,72,9523,90,0,11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4499"/>
        </w:tabs>
        <w:spacing w:before="824" w:line="673" w:lineRule="exact"/>
        <w:ind w:right="1"/>
        <w:jc w:val="center"/>
        <w:rPr>
          <w:rFonts w:ascii="微软雅黑" w:eastAsia="微软雅黑"/>
          <w:sz w:val="44"/>
        </w:rPr>
      </w:pPr>
      <w:bookmarkStart w:id="0" w:name="_GoBack"/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782955</wp:posOffset>
                </wp:positionH>
                <wp:positionV relativeFrom="paragraph">
                  <wp:posOffset>37465</wp:posOffset>
                </wp:positionV>
                <wp:extent cx="6120130" cy="57150"/>
                <wp:effectExtent l="0" t="0" r="13970" b="0"/>
                <wp:wrapNone/>
                <wp:docPr id="1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57150"/>
                          <a:chOff x="1188" y="7962"/>
                          <a:chExt cx="9638" cy="90"/>
                        </a:xfrm>
                        <a:effectLst/>
                      </wpg:grpSpPr>
                      <wps:wsp>
                        <wps:cNvPr id="7" name="直线 5"/>
                        <wps:cNvCnPr/>
                        <wps:spPr>
                          <a:xfrm>
                            <a:off x="1188" y="7971"/>
                            <a:ext cx="9638" cy="0"/>
                          </a:xfrm>
                          <a:prstGeom prst="line">
                            <a:avLst/>
                          </a:prstGeom>
                          <a:ln w="1143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3" name="直线 6"/>
                        <wps:cNvCnPr/>
                        <wps:spPr>
                          <a:xfrm>
                            <a:off x="1188" y="8025"/>
                            <a:ext cx="9638" cy="0"/>
                          </a:xfrm>
                          <a:prstGeom prst="line">
                            <a:avLst/>
                          </a:prstGeom>
                          <a:ln w="3429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61.65pt;margin-top:2.95pt;height:4.5pt;width:481.9pt;mso-position-horizontal-relative:page;z-index:251666432;mso-width-relative:page;mso-height-relative:page;" coordorigin="1188,7962" coordsize="9638,90" o:gfxdata="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c7zGR2QAAAAkB&#10;AAAPAAAAAAAAAAEAIAAAACIAAABkcnMvZG93bnJldi54bWxQSwECFAAUAAAACACHTuJAtkLX6owC&#10;AAAgBwAADgAAAAAAAAABACAAAAAoAQAAZHJzL2Uyb0RvYy54bWxQSwUGAAAAAAYABgBZAQAAJgYA&#10;AAAA&#10;">
                <o:lock v:ext="edit" aspectratio="f"/>
                <v:line id="直线 5" o:spid="_x0000_s1026" o:spt="20" style="position:absolute;left:1188;top:7971;height:0;width:9638;" filled="f" stroked="t" coordsize="21600,21600" o:gfxdata="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3W+W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9pt" color="#FF0000" joinstyle="round"/>
                  <v:imagedata o:title=""/>
                  <o:lock v:ext="edit" aspectratio="f"/>
                </v:line>
                <v:line id="直线 6" o:spid="_x0000_s1026" o:spt="20" style="position:absolute;left:1188;top:8025;height:0;width:9638;" filled="f" stroked="t" coordsize="21600,21600" o:gfxdata="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wfx1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.7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bookmarkEnd w:id="0"/>
      <w:r>
        <w:rPr>
          <w:rFonts w:hint="eastAsia" w:ascii="微软雅黑" w:eastAsia="微软雅黑"/>
          <w:spacing w:val="-22"/>
          <w:sz w:val="44"/>
        </w:rPr>
        <w:t>临高县</w:t>
      </w:r>
      <w:r>
        <w:rPr>
          <w:rFonts w:hint="eastAsia" w:ascii="微软雅黑" w:eastAsia="微软雅黑"/>
          <w:spacing w:val="-22"/>
          <w:sz w:val="44"/>
          <w:lang w:val="en-US"/>
        </w:rPr>
        <w:t>东英镇</w:t>
      </w:r>
      <w:r>
        <w:rPr>
          <w:rFonts w:hint="eastAsia" w:ascii="微软雅黑" w:eastAsia="微软雅黑"/>
          <w:spacing w:val="-22"/>
          <w:sz w:val="44"/>
        </w:rPr>
        <w:t>人民</w:t>
      </w:r>
      <w:r>
        <w:rPr>
          <w:rFonts w:hint="eastAsia" w:ascii="微软雅黑" w:eastAsia="微软雅黑"/>
          <w:spacing w:val="-19"/>
          <w:sz w:val="44"/>
        </w:rPr>
        <w:t>政</w:t>
      </w:r>
      <w:r>
        <w:rPr>
          <w:rFonts w:hint="eastAsia" w:ascii="微软雅黑" w:eastAsia="微软雅黑"/>
          <w:sz w:val="44"/>
        </w:rPr>
        <w:t>府</w:t>
      </w:r>
      <w:r>
        <w:rPr>
          <w:rFonts w:hint="eastAsia" w:ascii="微软雅黑" w:eastAsia="微软雅黑"/>
          <w:sz w:val="44"/>
        </w:rPr>
        <w:tab/>
      </w:r>
      <w:r>
        <w:rPr>
          <w:rFonts w:ascii="微软雅黑" w:eastAsia="微软雅黑"/>
          <w:sz w:val="44"/>
        </w:rPr>
        <w:br w:type="textWrapping"/>
      </w:r>
      <w:r>
        <w:rPr>
          <w:rFonts w:hint="eastAsia" w:ascii="微软雅黑" w:eastAsia="微软雅黑"/>
          <w:sz w:val="44"/>
        </w:rPr>
        <w:t>《临高县</w:t>
      </w:r>
      <w:r>
        <w:rPr>
          <w:rFonts w:hint="eastAsia" w:ascii="微软雅黑" w:eastAsia="微软雅黑"/>
          <w:sz w:val="44"/>
          <w:lang w:val="en-US"/>
        </w:rPr>
        <w:t>东英镇高秀村</w:t>
      </w:r>
      <w:r>
        <w:rPr>
          <w:rFonts w:hint="eastAsia" w:ascii="微软雅黑" w:eastAsia="微软雅黑"/>
          <w:spacing w:val="-22"/>
          <w:sz w:val="44"/>
        </w:rPr>
        <w:t>村</w:t>
      </w:r>
      <w:r>
        <w:rPr>
          <w:rFonts w:hint="eastAsia" w:ascii="微软雅黑" w:eastAsia="微软雅黑"/>
          <w:sz w:val="44"/>
        </w:rPr>
        <w:t>庄规划</w:t>
      </w:r>
    </w:p>
    <w:p>
      <w:pPr>
        <w:spacing w:line="666" w:lineRule="exact"/>
        <w:ind w:left="64" w:right="113"/>
        <w:jc w:val="center"/>
        <w:rPr>
          <w:rFonts w:ascii="微软雅黑" w:eastAsia="微软雅黑"/>
          <w:sz w:val="44"/>
        </w:rPr>
      </w:pPr>
      <w:r>
        <w:rPr>
          <w:rFonts w:hint="eastAsia" w:ascii="微软雅黑" w:eastAsia="微软雅黑"/>
          <w:spacing w:val="2"/>
          <w:w w:val="99"/>
          <w:sz w:val="44"/>
        </w:rPr>
        <w:t>（</w:t>
      </w:r>
      <w:r>
        <w:rPr>
          <w:rFonts w:hint="eastAsia" w:ascii="微软雅黑" w:eastAsia="微软雅黑"/>
          <w:spacing w:val="-1"/>
          <w:w w:val="99"/>
          <w:sz w:val="44"/>
        </w:rPr>
        <w:t>20</w:t>
      </w:r>
      <w:r>
        <w:rPr>
          <w:rFonts w:hint="eastAsia" w:ascii="微软雅黑" w:eastAsia="微软雅黑"/>
          <w:spacing w:val="1"/>
          <w:w w:val="99"/>
          <w:sz w:val="44"/>
        </w:rPr>
        <w:t>2</w:t>
      </w:r>
      <w:r>
        <w:rPr>
          <w:rFonts w:hint="eastAsia" w:ascii="微软雅黑" w:eastAsia="微软雅黑"/>
          <w:spacing w:val="1"/>
          <w:w w:val="99"/>
          <w:sz w:val="44"/>
          <w:lang w:val="en-US"/>
        </w:rPr>
        <w:t>1</w:t>
      </w:r>
      <w:r>
        <w:rPr>
          <w:rFonts w:hint="eastAsia" w:ascii="微软雅黑" w:eastAsia="微软雅黑"/>
          <w:spacing w:val="2"/>
          <w:w w:val="99"/>
          <w:sz w:val="44"/>
        </w:rPr>
        <w:t>-</w:t>
      </w:r>
      <w:r>
        <w:rPr>
          <w:rFonts w:hint="eastAsia" w:ascii="微软雅黑" w:eastAsia="微软雅黑"/>
          <w:spacing w:val="-1"/>
          <w:w w:val="99"/>
          <w:sz w:val="44"/>
        </w:rPr>
        <w:t>2</w:t>
      </w:r>
      <w:r>
        <w:rPr>
          <w:rFonts w:hint="eastAsia" w:ascii="微软雅黑" w:eastAsia="微软雅黑"/>
          <w:spacing w:val="1"/>
          <w:w w:val="99"/>
          <w:sz w:val="44"/>
        </w:rPr>
        <w:t>0</w:t>
      </w:r>
      <w:r>
        <w:rPr>
          <w:rFonts w:hint="eastAsia" w:ascii="微软雅黑" w:eastAsia="微软雅黑"/>
          <w:spacing w:val="-1"/>
          <w:w w:val="99"/>
          <w:sz w:val="44"/>
        </w:rPr>
        <w:t>3</w:t>
      </w:r>
      <w:r>
        <w:rPr>
          <w:rFonts w:hint="eastAsia" w:ascii="微软雅黑" w:eastAsia="微软雅黑"/>
          <w:spacing w:val="1"/>
          <w:w w:val="99"/>
          <w:sz w:val="44"/>
        </w:rPr>
        <w:t>5</w:t>
      </w:r>
      <w:r>
        <w:rPr>
          <w:rFonts w:hint="eastAsia" w:ascii="微软雅黑" w:eastAsia="微软雅黑"/>
          <w:spacing w:val="-221"/>
          <w:w w:val="99"/>
          <w:sz w:val="44"/>
        </w:rPr>
        <w:t>）</w:t>
      </w:r>
      <w:r>
        <w:rPr>
          <w:rFonts w:hint="eastAsia" w:ascii="微软雅黑" w:eastAsia="微软雅黑"/>
          <w:w w:val="99"/>
          <w:sz w:val="44"/>
        </w:rPr>
        <w:t>》规划公示</w:t>
      </w:r>
    </w:p>
    <w:p>
      <w:pPr>
        <w:pStyle w:val="3"/>
        <w:spacing w:before="9"/>
        <w:rPr>
          <w:rFonts w:ascii="微软雅黑"/>
          <w:sz w:val="38"/>
        </w:rPr>
      </w:pPr>
    </w:p>
    <w:p>
      <w:pPr>
        <w:spacing w:line="350" w:lineRule="auto"/>
        <w:ind w:left="306" w:right="351" w:firstLine="640"/>
        <w:jc w:val="both"/>
        <w:rPr>
          <w:rFonts w:ascii="宋体" w:hAnsi="宋体" w:eastAsia="宋体"/>
          <w:sz w:val="32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5055870</wp:posOffset>
                </wp:positionV>
                <wp:extent cx="6120130" cy="57150"/>
                <wp:effectExtent l="0" t="0" r="13970" b="0"/>
                <wp:wrapNone/>
                <wp:docPr id="10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57150"/>
                          <a:chOff x="1188" y="7962"/>
                          <a:chExt cx="9638" cy="90"/>
                        </a:xfrm>
                        <a:effectLst/>
                      </wpg:grpSpPr>
                      <wps:wsp>
                        <wps:cNvPr id="6" name="直线 5"/>
                        <wps:cNvCnPr/>
                        <wps:spPr>
                          <a:xfrm>
                            <a:off x="1188" y="7971"/>
                            <a:ext cx="9638" cy="0"/>
                          </a:xfrm>
                          <a:prstGeom prst="line">
                            <a:avLst/>
                          </a:prstGeom>
                          <a:ln w="1143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" name="直线 6"/>
                        <wps:cNvCnPr/>
                        <wps:spPr>
                          <a:xfrm>
                            <a:off x="1188" y="8025"/>
                            <a:ext cx="9638" cy="0"/>
                          </a:xfrm>
                          <a:prstGeom prst="line">
                            <a:avLst/>
                          </a:prstGeom>
                          <a:ln w="3429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59.4pt;margin-top:398.1pt;height:4.5pt;width:481.9pt;mso-position-horizontal-relative:page;z-index:251660288;mso-width-relative:page;mso-height-relative:page;" coordorigin="1188,7962" coordsize="9638,90" o:gfxdata="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hZO4dsA&#10;AAAMAQAADwAAAAAAAAABACAAAAAiAAAAZHJzL2Rvd25yZXYueG1sUEsBAhQAFAAAAAgAh07iQGDX&#10;88KOAgAAIAcAAA4AAAAAAAAAAQAgAAAAKgEAAGRycy9lMm9Eb2MueG1sUEsFBgAAAAAGAAYAWQEA&#10;ACoGAAAAAA==&#10;">
                <o:lock v:ext="edit" aspectratio="f"/>
                <v:line id="直线 5" o:spid="_x0000_s1026" o:spt="20" style="position:absolute;left:1188;top:7971;height:0;width:9638;" filled="f" stroked="t" coordsize="21600,21600" o:gfxdata="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e/5+vQAA&#10;ANoAAAAPAAAAAAAAAAEAIAAAACIAAABkcnMvZG93bnJldi54bWxQSwECFAAUAAAACACHTuJAMy8F&#10;njsAAAA5AAAAEAAAAAAAAAABACAAAAAMAQAAZHJzL3NoYXBleG1sLnhtbFBLBQYAAAAABgAGAFsB&#10;AAC2AwAAAAA=&#10;">
                  <v:fill on="f" focussize="0,0"/>
                  <v:stroke weight="0.9pt" color="#FF0000" joinstyle="round"/>
                  <v:imagedata o:title=""/>
                  <o:lock v:ext="edit" aspectratio="f"/>
                </v:line>
                <v:line id="直线 6" o:spid="_x0000_s1026" o:spt="20" style="position:absolute;left:1188;top:8025;height:0;width:9638;" filled="f" stroked="t" coordsize="21600,21600" o:gfxdata="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hzBLrgAAADaAAAA&#10;DwAAAAAAAAABACAAAAAiAAAAZHJzL2Rvd25yZXYueG1sUEsBAhQAFAAAAAgAh07iQDMvBZ47AAAA&#10;OQAAABAAAAAAAAAAAQAgAAAABwEAAGRycy9zaGFwZXhtbC54bWxQSwUGAAAAAAYABgBbAQAAsQMA&#10;AAAA&#10;">
                  <v:fill on="f" focussize="0,0"/>
                  <v:stroke weight="2.7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  <w:sz w:val="32"/>
        </w:rPr>
        <w:t>根据《海南省村庄规划编制技术导则(试行)</w:t>
      </w:r>
      <w:r>
        <w:rPr>
          <w:rFonts w:hint="eastAsia" w:ascii="宋体" w:hAnsi="宋体" w:eastAsia="宋体"/>
          <w:spacing w:val="-9"/>
          <w:sz w:val="32"/>
        </w:rPr>
        <w:t>》</w:t>
      </w:r>
      <w:r>
        <w:rPr>
          <w:rFonts w:hint="eastAsia" w:ascii="宋体" w:hAnsi="宋体" w:eastAsia="宋体"/>
          <w:spacing w:val="2"/>
          <w:sz w:val="32"/>
        </w:rPr>
        <w:t>的技术</w:t>
      </w:r>
      <w:r>
        <w:rPr>
          <w:rFonts w:hint="eastAsia" w:ascii="宋体" w:hAnsi="宋体" w:eastAsia="宋体"/>
          <w:spacing w:val="-11"/>
          <w:w w:val="95"/>
          <w:sz w:val="32"/>
        </w:rPr>
        <w:t>要求，按照我县“多规合一”批复成果，</w:t>
      </w:r>
      <w:r>
        <w:rPr>
          <w:rFonts w:hint="eastAsia" w:ascii="宋体" w:hAnsi="宋体" w:eastAsia="宋体"/>
          <w:spacing w:val="-11"/>
          <w:w w:val="95"/>
          <w:sz w:val="32"/>
          <w:lang w:val="en-US"/>
        </w:rPr>
        <w:t>东英镇</w:t>
      </w:r>
      <w:r>
        <w:rPr>
          <w:rFonts w:hint="eastAsia" w:ascii="宋体" w:hAnsi="宋体" w:eastAsia="宋体"/>
          <w:spacing w:val="-11"/>
          <w:w w:val="95"/>
          <w:sz w:val="32"/>
        </w:rPr>
        <w:t>人民政府</w:t>
      </w:r>
      <w:r>
        <w:rPr>
          <w:rFonts w:hint="eastAsia" w:ascii="宋体" w:hAnsi="宋体" w:eastAsia="宋体"/>
          <w:spacing w:val="-11"/>
          <w:sz w:val="32"/>
        </w:rPr>
        <w:t>组织开展编制《临高县</w:t>
      </w:r>
      <w:r>
        <w:rPr>
          <w:rFonts w:hint="eastAsia" w:ascii="宋体" w:hAnsi="宋体" w:eastAsia="宋体"/>
          <w:spacing w:val="-11"/>
          <w:w w:val="95"/>
          <w:sz w:val="32"/>
          <w:lang w:val="en-US"/>
        </w:rPr>
        <w:t>东英镇高秀村</w:t>
      </w:r>
      <w:r>
        <w:rPr>
          <w:rFonts w:hint="eastAsia" w:ascii="宋体" w:hAnsi="宋体" w:eastAsia="宋体"/>
          <w:spacing w:val="-11"/>
          <w:w w:val="95"/>
          <w:sz w:val="32"/>
        </w:rPr>
        <w:t>村庄</w:t>
      </w:r>
      <w:r>
        <w:rPr>
          <w:rFonts w:hint="eastAsia" w:ascii="宋体" w:hAnsi="宋体" w:eastAsia="宋体"/>
          <w:spacing w:val="-11"/>
          <w:sz w:val="32"/>
        </w:rPr>
        <w:t>规划（202</w:t>
      </w:r>
      <w:r>
        <w:rPr>
          <w:rFonts w:hint="eastAsia" w:ascii="宋体" w:hAnsi="宋体" w:eastAsia="宋体"/>
          <w:spacing w:val="-11"/>
          <w:sz w:val="32"/>
          <w:lang w:val="en-US"/>
        </w:rPr>
        <w:t>1</w:t>
      </w:r>
      <w:r>
        <w:rPr>
          <w:rFonts w:hint="eastAsia" w:ascii="宋体" w:hAnsi="宋体" w:eastAsia="宋体"/>
          <w:spacing w:val="1"/>
          <w:w w:val="99"/>
          <w:sz w:val="32"/>
        </w:rPr>
        <w:t>-2</w:t>
      </w:r>
      <w:r>
        <w:rPr>
          <w:rFonts w:hint="eastAsia" w:ascii="宋体" w:hAnsi="宋体" w:eastAsia="宋体"/>
          <w:spacing w:val="3"/>
          <w:w w:val="99"/>
          <w:sz w:val="32"/>
        </w:rPr>
        <w:t>0</w:t>
      </w:r>
      <w:r>
        <w:rPr>
          <w:rFonts w:hint="eastAsia" w:ascii="宋体" w:hAnsi="宋体" w:eastAsia="宋体"/>
          <w:spacing w:val="1"/>
          <w:w w:val="99"/>
          <w:sz w:val="32"/>
        </w:rPr>
        <w:t>3</w:t>
      </w:r>
      <w:r>
        <w:rPr>
          <w:rFonts w:hint="eastAsia" w:ascii="宋体" w:hAnsi="宋体" w:eastAsia="宋体"/>
          <w:spacing w:val="3"/>
          <w:w w:val="99"/>
          <w:sz w:val="32"/>
        </w:rPr>
        <w:t>5</w:t>
      </w:r>
      <w:r>
        <w:rPr>
          <w:rFonts w:hint="eastAsia" w:ascii="宋体" w:hAnsi="宋体" w:eastAsia="宋体"/>
          <w:spacing w:val="-159"/>
          <w:w w:val="99"/>
          <w:sz w:val="32"/>
        </w:rPr>
        <w:t>）</w:t>
      </w:r>
      <w:r>
        <w:rPr>
          <w:rFonts w:hint="eastAsia" w:ascii="宋体" w:hAnsi="宋体" w:eastAsia="宋体"/>
          <w:spacing w:val="-14"/>
          <w:w w:val="99"/>
          <w:sz w:val="32"/>
        </w:rPr>
        <w:t>》工作。现根据《中华人民共和国城乡规划法》、《海南</w:t>
      </w:r>
      <w:r>
        <w:rPr>
          <w:rFonts w:hint="eastAsia" w:ascii="宋体" w:hAnsi="宋体" w:eastAsia="宋体"/>
          <w:spacing w:val="-15"/>
          <w:w w:val="95"/>
          <w:sz w:val="32"/>
        </w:rPr>
        <w:t>省城乡规划条例》及《海南省村庄规划管理条例》有关规定，在报送审批前，依</w:t>
      </w:r>
      <w:r>
        <w:rPr>
          <w:rFonts w:hint="eastAsia" w:ascii="宋体" w:hAnsi="宋体" w:eastAsia="宋体"/>
          <w:spacing w:val="-20"/>
          <w:sz w:val="32"/>
        </w:rPr>
        <w:t>法予以规划公示不少于</w:t>
      </w:r>
      <w:r>
        <w:rPr>
          <w:rFonts w:hint="eastAsia" w:ascii="宋体" w:hAnsi="宋体" w:eastAsia="宋体"/>
          <w:sz w:val="32"/>
        </w:rPr>
        <w:t>30</w:t>
      </w:r>
      <w:r>
        <w:rPr>
          <w:rFonts w:hint="eastAsia" w:ascii="宋体" w:hAnsi="宋体" w:eastAsia="宋体"/>
          <w:spacing w:val="-9"/>
          <w:sz w:val="32"/>
        </w:rPr>
        <w:t>天。社会各界如有意见和建议，可发</w:t>
      </w:r>
      <w:r>
        <w:rPr>
          <w:rFonts w:hint="eastAsia" w:ascii="宋体" w:hAnsi="宋体" w:eastAsia="宋体"/>
          <w:spacing w:val="-5"/>
          <w:sz w:val="32"/>
        </w:rPr>
        <w:t>送电子邮件至邮箱506329823@qq.com</w:t>
      </w:r>
      <w:r>
        <w:rPr>
          <w:rFonts w:hint="eastAsia" w:ascii="宋体" w:hAnsi="宋体" w:eastAsia="宋体"/>
          <w:spacing w:val="5"/>
          <w:sz w:val="32"/>
        </w:rPr>
        <w:t>或递交书面意见至</w:t>
      </w:r>
      <w:r>
        <w:rPr>
          <w:rFonts w:hint="eastAsia" w:ascii="宋体" w:hAnsi="宋体" w:eastAsia="宋体"/>
          <w:spacing w:val="-11"/>
          <w:w w:val="95"/>
          <w:sz w:val="32"/>
          <w:lang w:val="en-US"/>
        </w:rPr>
        <w:t>东英镇</w:t>
      </w:r>
      <w:r>
        <w:rPr>
          <w:rFonts w:hint="eastAsia" w:ascii="宋体" w:hAnsi="宋体" w:eastAsia="宋体"/>
          <w:spacing w:val="-11"/>
          <w:w w:val="95"/>
          <w:sz w:val="32"/>
        </w:rPr>
        <w:t>人</w:t>
      </w:r>
      <w:r>
        <w:rPr>
          <w:rFonts w:hint="eastAsia" w:ascii="宋体" w:hAnsi="宋体" w:eastAsia="宋体"/>
          <w:spacing w:val="-10"/>
          <w:sz w:val="32"/>
        </w:rPr>
        <w:t>民政府办公室，并积极采纳各方意见将该规</w:t>
      </w:r>
      <w:r>
        <w:rPr>
          <w:rFonts w:hint="eastAsia" w:ascii="宋体" w:hAnsi="宋体" w:eastAsia="宋体"/>
          <w:spacing w:val="-14"/>
          <w:w w:val="95"/>
          <w:sz w:val="32"/>
        </w:rPr>
        <w:t>划修改完善。相关意见、建议、异议应在公示期内实名提出，以</w:t>
      </w:r>
      <w:r>
        <w:rPr>
          <w:rFonts w:hint="eastAsia" w:ascii="宋体" w:hAnsi="宋体" w:eastAsia="宋体"/>
          <w:spacing w:val="-14"/>
          <w:sz w:val="32"/>
        </w:rPr>
        <w:t>便及时反馈，逾期不予受理。</w:t>
      </w: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tabs>
          <w:tab w:val="left" w:pos="4150"/>
        </w:tabs>
        <w:spacing w:before="183"/>
        <w:ind w:left="947"/>
        <w:jc w:val="right"/>
        <w:rPr>
          <w:rFonts w:ascii="宋体" w:eastAsia="宋体"/>
          <w:sz w:val="32"/>
        </w:rPr>
      </w:pPr>
      <w:r>
        <w:rPr>
          <w:rFonts w:hint="eastAsia" w:ascii="宋体" w:eastAsia="宋体"/>
          <w:sz w:val="32"/>
        </w:rPr>
        <w:t>临高县</w:t>
      </w:r>
      <w:r>
        <w:rPr>
          <w:rFonts w:hint="eastAsia" w:ascii="宋体" w:eastAsia="宋体"/>
          <w:sz w:val="32"/>
          <w:lang w:val="en-US"/>
        </w:rPr>
        <w:t>东英镇</w:t>
      </w:r>
      <w:r>
        <w:rPr>
          <w:rFonts w:hint="eastAsia" w:ascii="宋体" w:eastAsia="宋体"/>
          <w:sz w:val="32"/>
        </w:rPr>
        <w:t>人民政府</w:t>
      </w:r>
      <w:r>
        <w:rPr>
          <w:rFonts w:hint="eastAsia" w:ascii="宋体" w:eastAsia="宋体"/>
          <w:sz w:val="32"/>
        </w:rPr>
        <w:tab/>
      </w:r>
    </w:p>
    <w:p>
      <w:pPr>
        <w:spacing w:before="190"/>
        <w:ind w:left="5728"/>
        <w:jc w:val="right"/>
        <w:rPr>
          <w:rFonts w:ascii="宋体" w:eastAsia="宋体"/>
          <w:sz w:val="32"/>
        </w:rPr>
      </w:pPr>
      <w:r>
        <w:rPr>
          <w:rFonts w:hint="eastAsia" w:ascii="宋体" w:eastAsia="宋体"/>
          <w:sz w:val="32"/>
        </w:rPr>
        <w:t>202</w:t>
      </w:r>
      <w:r>
        <w:rPr>
          <w:rFonts w:hint="eastAsia" w:ascii="宋体" w:eastAsia="宋体"/>
          <w:sz w:val="32"/>
          <w:lang w:val="en-US"/>
        </w:rPr>
        <w:t>1</w:t>
      </w:r>
      <w:r>
        <w:rPr>
          <w:rFonts w:hint="eastAsia" w:ascii="宋体" w:eastAsia="宋体"/>
          <w:spacing w:val="-54"/>
          <w:sz w:val="32"/>
        </w:rPr>
        <w:t xml:space="preserve"> 年 </w:t>
      </w:r>
      <w:r>
        <w:rPr>
          <w:rFonts w:ascii="宋体" w:eastAsia="宋体"/>
          <w:spacing w:val="-54"/>
          <w:sz w:val="32"/>
          <w:lang w:val="en-US"/>
        </w:rPr>
        <w:t>11</w:t>
      </w:r>
      <w:r>
        <w:rPr>
          <w:rFonts w:hint="eastAsia" w:ascii="宋体" w:eastAsia="宋体"/>
          <w:spacing w:val="-54"/>
          <w:sz w:val="32"/>
        </w:rPr>
        <w:t xml:space="preserve"> 月 </w:t>
      </w:r>
      <w:r>
        <w:rPr>
          <w:rFonts w:hint="eastAsia" w:ascii="宋体" w:eastAsia="宋体"/>
          <w:spacing w:val="-54"/>
          <w:sz w:val="32"/>
          <w:lang w:val="en-US"/>
        </w:rPr>
        <w:t>1</w:t>
      </w:r>
      <w:r>
        <w:rPr>
          <w:rFonts w:ascii="宋体" w:eastAsia="宋体"/>
          <w:spacing w:val="-54"/>
          <w:sz w:val="32"/>
          <w:lang w:val="en-US"/>
        </w:rPr>
        <w:t>0</w:t>
      </w:r>
      <w:r>
        <w:rPr>
          <w:rFonts w:hint="eastAsia" w:ascii="宋体" w:eastAsia="宋体"/>
          <w:spacing w:val="-40"/>
          <w:sz w:val="32"/>
        </w:rPr>
        <w:t xml:space="preserve"> 日</w:t>
      </w:r>
    </w:p>
    <w:p>
      <w:pPr>
        <w:pStyle w:val="3"/>
        <w:rPr>
          <w:rFonts w:ascii="宋体"/>
          <w:sz w:val="20"/>
        </w:rPr>
      </w:pPr>
    </w:p>
    <w:p>
      <w:pPr>
        <w:pStyle w:val="3"/>
        <w:spacing w:before="2"/>
        <w:rPr>
          <w:rFonts w:ascii="宋体"/>
          <w:sz w:val="19"/>
        </w:rPr>
      </w:pPr>
    </w:p>
    <w:p>
      <w:pPr>
        <w:widowControl/>
        <w:autoSpaceDE/>
        <w:autoSpaceDN/>
        <w:rPr>
          <w:rFonts w:ascii="微软雅黑" w:eastAsia="微软雅黑"/>
          <w:b/>
          <w:bCs/>
          <w:w w:val="99"/>
          <w:sz w:val="32"/>
          <w:szCs w:val="32"/>
        </w:rPr>
      </w:pPr>
      <w:r>
        <w:rPr>
          <w:rFonts w:ascii="微软雅黑" w:eastAsia="微软雅黑"/>
          <w:w w:val="99"/>
        </w:rPr>
        <w:br w:type="page"/>
      </w:r>
    </w:p>
    <w:p>
      <w:pPr>
        <w:pStyle w:val="2"/>
        <w:spacing w:before="0"/>
        <w:ind w:left="0"/>
        <w:jc w:val="center"/>
        <w:rPr>
          <w:rFonts w:ascii="微软雅黑" w:eastAsia="微软雅黑"/>
          <w:w w:val="99"/>
        </w:rPr>
      </w:pPr>
      <w:r>
        <w:rPr>
          <w:rFonts w:hint="eastAsia" w:ascii="微软雅黑" w:eastAsia="微软雅黑"/>
          <w:w w:val="99"/>
        </w:rPr>
        <w:t>《临高县</w:t>
      </w:r>
      <w:r>
        <w:rPr>
          <w:rFonts w:hint="eastAsia" w:ascii="微软雅黑" w:eastAsia="微软雅黑"/>
          <w:w w:val="99"/>
          <w:lang w:val="en-US"/>
        </w:rPr>
        <w:t>东英镇高秀村</w:t>
      </w:r>
      <w:r>
        <w:rPr>
          <w:rFonts w:hint="eastAsia" w:ascii="微软雅黑" w:eastAsia="微软雅黑"/>
          <w:w w:val="99"/>
        </w:rPr>
        <w:t>村庄规划（202</w:t>
      </w:r>
      <w:r>
        <w:rPr>
          <w:rFonts w:hint="eastAsia" w:ascii="微软雅黑" w:eastAsia="微软雅黑"/>
          <w:w w:val="99"/>
          <w:lang w:val="en-US"/>
        </w:rPr>
        <w:t>1</w:t>
      </w:r>
      <w:r>
        <w:rPr>
          <w:rFonts w:hint="eastAsia" w:ascii="微软雅黑" w:eastAsia="微软雅黑"/>
          <w:spacing w:val="2"/>
          <w:w w:val="99"/>
        </w:rPr>
        <w:t>-</w:t>
      </w:r>
      <w:r>
        <w:rPr>
          <w:rFonts w:hint="eastAsia" w:ascii="微软雅黑" w:eastAsia="微软雅黑"/>
          <w:w w:val="99"/>
        </w:rPr>
        <w:t>203</w:t>
      </w:r>
      <w:r>
        <w:rPr>
          <w:rFonts w:hint="eastAsia" w:ascii="微软雅黑" w:eastAsia="微软雅黑"/>
          <w:spacing w:val="2"/>
          <w:w w:val="99"/>
        </w:rPr>
        <w:t>5</w:t>
      </w:r>
      <w:r>
        <w:rPr>
          <w:rFonts w:hint="eastAsia" w:ascii="微软雅黑" w:eastAsia="微软雅黑"/>
          <w:spacing w:val="-159"/>
          <w:w w:val="99"/>
        </w:rPr>
        <w:t>）</w:t>
      </w:r>
      <w:r>
        <w:rPr>
          <w:rFonts w:hint="eastAsia" w:ascii="微软雅黑" w:eastAsia="微软雅黑"/>
          <w:w w:val="99"/>
        </w:rPr>
        <w:t>》</w:t>
      </w:r>
    </w:p>
    <w:p>
      <w:pPr>
        <w:pStyle w:val="2"/>
        <w:spacing w:before="0"/>
        <w:ind w:left="0"/>
        <w:jc w:val="center"/>
        <w:rPr>
          <w:rFonts w:ascii="微软雅黑" w:eastAsia="微软雅黑"/>
          <w:w w:val="99"/>
        </w:rPr>
      </w:pPr>
      <w:r>
        <w:rPr>
          <w:rFonts w:hint="eastAsia" w:ascii="微软雅黑" w:eastAsia="微软雅黑"/>
          <w:w w:val="99"/>
        </w:rPr>
        <w:t>(草案) 简介</w:t>
      </w:r>
    </w:p>
    <w:p>
      <w:pPr>
        <w:pStyle w:val="3"/>
        <w:spacing w:before="216" w:line="374" w:lineRule="auto"/>
        <w:ind w:right="351" w:firstLine="600"/>
        <w:jc w:val="both"/>
      </w:pPr>
      <w:r>
        <w:rPr>
          <w:rFonts w:hint="eastAsia"/>
          <w:lang w:val="en-US"/>
        </w:rPr>
        <w:t>高秀村</w:t>
      </w:r>
      <w:r>
        <w:rPr>
          <w:rFonts w:hint="eastAsia"/>
        </w:rPr>
        <w:t>村庄规划</w:t>
      </w:r>
      <w:r>
        <w:t>规划通过充分的调研，总结分析</w:t>
      </w:r>
      <w:r>
        <w:rPr>
          <w:rFonts w:hint="eastAsia"/>
        </w:rPr>
        <w:t>村庄</w:t>
      </w:r>
      <w:r>
        <w:t>存在的现状问题与面临的发展困境，对接</w:t>
      </w:r>
      <w:r>
        <w:rPr>
          <w:rFonts w:hint="eastAsia"/>
        </w:rPr>
        <w:t>临高县</w:t>
      </w:r>
      <w:r>
        <w:t>“一张蓝图”布局建设用地，通过对建设指标及开发边界线的管控</w:t>
      </w:r>
      <w:r>
        <w:rPr>
          <w:rFonts w:hint="eastAsia"/>
        </w:rPr>
        <w:t>指导</w:t>
      </w:r>
      <w:r>
        <w:t>村庄国土空间</w:t>
      </w:r>
      <w:r>
        <w:rPr>
          <w:rFonts w:hint="eastAsia"/>
        </w:rPr>
        <w:t>的保护利用工作</w:t>
      </w:r>
      <w:r>
        <w:t>。</w:t>
      </w:r>
    </w:p>
    <w:p>
      <w:pPr>
        <w:pStyle w:val="2"/>
        <w:spacing w:before="0" w:line="391" w:lineRule="exact"/>
        <w:ind w:left="0"/>
      </w:pPr>
      <w:r>
        <w:rPr>
          <w:rFonts w:hint="eastAsia"/>
        </w:rPr>
        <w:t>一</w:t>
      </w:r>
      <w:r>
        <w:t>、规划范围、规模及村庄类型</w:t>
      </w:r>
    </w:p>
    <w:p>
      <w:pPr>
        <w:pStyle w:val="3"/>
        <w:spacing w:before="216" w:line="374" w:lineRule="auto"/>
        <w:ind w:right="351" w:firstLine="6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t>本次</w:t>
      </w:r>
      <w:r>
        <w:rPr>
          <w:rFonts w:hint="eastAsia"/>
          <w:lang w:val="en-US"/>
        </w:rPr>
        <w:t>高秀村行</w:t>
      </w:r>
      <w:r>
        <w:t>政村规划范围用地面积为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698.63</w:t>
      </w:r>
      <w:r>
        <w:t>公顷，现状人口为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922</w:t>
      </w:r>
      <w:r>
        <w:t>人，</w:t>
      </w:r>
      <w:r>
        <w:rPr>
          <w:rFonts w:hint="eastAsia"/>
          <w:lang w:val="en-US"/>
        </w:rPr>
        <w:t>其中下辖管理的有6</w:t>
      </w:r>
      <w:r>
        <w:t>个自然村</w:t>
      </w:r>
      <w:r>
        <w:rPr>
          <w:rFonts w:hint="eastAsia"/>
          <w:lang w:val="en-US"/>
        </w:rPr>
        <w:t>包括昆北村、钦山村、高秀村、国老村、兰庄村、兰李村</w:t>
      </w:r>
      <w:r>
        <w:rPr>
          <w:rFonts w:hint="eastAsia"/>
        </w:rPr>
        <w:t>，</w:t>
      </w:r>
      <w:r>
        <w:rPr>
          <w:rFonts w:hint="eastAsia"/>
          <w:lang w:val="en-US"/>
        </w:rPr>
        <w:t>但兰庄村和兰李村位于村域范围外，不在本次规划范围内</w:t>
      </w:r>
      <w:r>
        <w:rPr>
          <w:rFonts w:hint="eastAsia"/>
        </w:rPr>
        <w:t>。</w:t>
      </w:r>
      <w:r>
        <w:t>规划在对</w:t>
      </w:r>
      <w:r>
        <w:rPr>
          <w:rFonts w:hint="eastAsia"/>
          <w:lang w:val="en-US"/>
        </w:rPr>
        <w:t>高秀村</w:t>
      </w:r>
      <w:r>
        <w:t>区位条件、人口规模、基础条件和资源禀赋等因素分析的基础上，明确</w:t>
      </w:r>
      <w:r>
        <w:rPr>
          <w:rFonts w:hint="eastAsia"/>
          <w:lang w:val="en-US"/>
        </w:rPr>
        <w:t>高秀村</w:t>
      </w:r>
      <w:r>
        <w:t>为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基础整治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村庄。</w:t>
      </w:r>
    </w:p>
    <w:p>
      <w:pPr>
        <w:pStyle w:val="2"/>
        <w:spacing w:before="0" w:line="391" w:lineRule="exact"/>
        <w:ind w:left="0"/>
      </w:pPr>
      <w:r>
        <w:rPr>
          <w:rFonts w:hint="eastAsia"/>
        </w:rPr>
        <w:t>二</w:t>
      </w:r>
      <w:r>
        <w:t>、区位</w:t>
      </w:r>
    </w:p>
    <w:p>
      <w:pPr>
        <w:pStyle w:val="3"/>
        <w:spacing w:before="216" w:line="374" w:lineRule="auto"/>
        <w:ind w:right="351" w:firstLine="600"/>
        <w:jc w:val="both"/>
        <w:rPr>
          <w:b/>
          <w:bCs/>
          <w:sz w:val="24"/>
          <w:szCs w:val="24"/>
        </w:rPr>
      </w:pPr>
      <w:r>
        <w:rPr>
          <w:rFonts w:hint="eastAsia"/>
          <w:lang w:val="en-US"/>
        </w:rPr>
        <w:t>高秀村</w:t>
      </w:r>
      <w:r>
        <w:t>委会位于</w:t>
      </w:r>
      <w:r>
        <w:rPr>
          <w:rFonts w:hint="eastAsia"/>
          <w:lang w:val="en-US"/>
        </w:rPr>
        <w:t>东英镇南</w:t>
      </w:r>
      <w:r>
        <w:t>部。</w:t>
      </w:r>
      <w:r>
        <w:rPr>
          <w:rFonts w:hint="eastAsia"/>
          <w:lang w:val="en-US"/>
        </w:rPr>
        <w:t>村庄</w:t>
      </w:r>
      <w:r>
        <w:t>其</w:t>
      </w:r>
      <w:r>
        <w:rPr>
          <w:rFonts w:hint="eastAsia"/>
          <w:lang w:val="en-US"/>
        </w:rPr>
        <w:t>西侧为灵山村</w:t>
      </w:r>
      <w:r>
        <w:t>，</w:t>
      </w:r>
      <w:r>
        <w:rPr>
          <w:rFonts w:hint="eastAsia"/>
          <w:lang w:val="en-US"/>
        </w:rPr>
        <w:t>北</w:t>
      </w:r>
      <w:r>
        <w:t>侧</w:t>
      </w:r>
      <w:r>
        <w:rPr>
          <w:rFonts w:hint="eastAsia"/>
          <w:lang w:val="en-US"/>
        </w:rPr>
        <w:t>为高定村</w:t>
      </w:r>
      <w:r>
        <w:t>，东</w:t>
      </w:r>
      <w:r>
        <w:rPr>
          <w:rFonts w:hint="eastAsia"/>
          <w:lang w:val="en-US"/>
        </w:rPr>
        <w:t>侧为美鳌村，距离东英镇约1.6公里</w:t>
      </w:r>
      <w:r>
        <w:t>。</w:t>
      </w:r>
    </w:p>
    <w:p>
      <w:pPr>
        <w:spacing w:line="388" w:lineRule="auto"/>
        <w:ind w:firstLine="3614" w:firstLineChars="1500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图</w:t>
      </w:r>
      <w:r>
        <w:rPr>
          <w:rFonts w:hint="eastAsia"/>
          <w:b/>
          <w:bCs/>
          <w:sz w:val="24"/>
          <w:szCs w:val="24"/>
          <w:lang w:val="en-US"/>
        </w:rPr>
        <w:t xml:space="preserve">1   </w:t>
      </w:r>
      <w:r>
        <w:rPr>
          <w:rFonts w:hint="eastAsia"/>
          <w:b/>
          <w:bCs/>
          <w:sz w:val="24"/>
          <w:szCs w:val="24"/>
        </w:rPr>
        <w:t>村庄区位图</w:t>
      </w:r>
    </w:p>
    <w:p>
      <w:pPr>
        <w:spacing w:line="388" w:lineRule="auto"/>
        <w:ind w:firstLine="3614" w:firstLineChars="1500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3175</wp:posOffset>
            </wp:positionV>
            <wp:extent cx="5642610" cy="3571875"/>
            <wp:effectExtent l="9525" t="9525" r="17145" b="15240"/>
            <wp:wrapNone/>
            <wp:docPr id="4" name="图片 4" descr="G:\30-乡村规划-2\51-东英镇\60-高秀村\77-图纸\高秀村村区位关系图.psd-111111.jpg高秀村村区位关系图.psd-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30-乡村规划-2\51-东英镇\60-高秀村\77-图纸\高秀村村区位关系图.psd-111111.jpg高秀村村区位关系图.psd-111111"/>
                    <pic:cNvPicPr>
                      <a:picLocks noChangeAspect="1"/>
                    </pic:cNvPicPr>
                  </pic:nvPicPr>
                  <pic:blipFill>
                    <a:blip r:embed="rId4"/>
                    <a:srcRect l="3866" t="9970" r="3901" b="7436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3571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388" w:lineRule="auto"/>
        <w:ind w:firstLine="3614" w:firstLineChars="1500"/>
        <w:jc w:val="both"/>
        <w:rPr>
          <w:b/>
          <w:bCs/>
          <w:sz w:val="24"/>
          <w:szCs w:val="24"/>
        </w:rPr>
        <w:sectPr>
          <w:pgSz w:w="11910" w:h="16840"/>
          <w:pgMar w:top="1580" w:right="1120" w:bottom="280" w:left="1280" w:header="720" w:footer="720" w:gutter="0"/>
          <w:cols w:space="720" w:num="1"/>
        </w:sectPr>
      </w:pPr>
    </w:p>
    <w:p>
      <w:pPr>
        <w:pStyle w:val="2"/>
        <w:spacing w:before="0" w:line="391" w:lineRule="exact"/>
        <w:ind w:left="0"/>
      </w:pPr>
      <w:r>
        <w:rPr>
          <w:rFonts w:hint="eastAsia"/>
        </w:rPr>
        <w:t>三</w:t>
      </w:r>
      <w:r>
        <w:t>、发展定位及发展策略</w:t>
      </w:r>
    </w:p>
    <w:p>
      <w:pPr>
        <w:pStyle w:val="2"/>
        <w:spacing w:before="0" w:line="391" w:lineRule="exact"/>
        <w:ind w:left="-4" w:leftChars="-2" w:firstLine="427" w:firstLineChars="133"/>
      </w:pPr>
      <w:r>
        <w:rPr>
          <w:rFonts w:hint="eastAsia"/>
        </w:rPr>
        <w:t>（一）</w:t>
      </w:r>
      <w:r>
        <w:t>发展定位</w:t>
      </w:r>
    </w:p>
    <w:p>
      <w:pPr>
        <w:pStyle w:val="6"/>
        <w:widowControl/>
        <w:spacing w:before="200" w:line="375" w:lineRule="auto"/>
        <w:ind w:right="351" w:firstLine="612" w:firstLineChars="204"/>
      </w:pPr>
      <w:r>
        <w:rPr>
          <w:rFonts w:hint="eastAsia" w:cs="仿宋"/>
          <w:color w:val="000000"/>
          <w:sz w:val="30"/>
          <w:szCs w:val="30"/>
          <w:lang w:bidi="ar"/>
        </w:rPr>
        <w:t>以村庄风貌保护和乡村旅游为主导方向，并</w:t>
      </w:r>
      <w:r>
        <w:rPr>
          <w:rFonts w:hint="eastAsia" w:cs="仿宋"/>
          <w:sz w:val="30"/>
          <w:szCs w:val="30"/>
          <w:lang w:bidi="zh-CN"/>
        </w:rPr>
        <w:t>重点进行的人居环境整治，并按照村庄实际需要，坚持节约集约用地原则，着重统筹安排村民建房需求、人居环境整治、基础设施和公共服务设施等各项建设。</w:t>
      </w:r>
    </w:p>
    <w:p>
      <w:pPr>
        <w:pStyle w:val="2"/>
        <w:numPr>
          <w:ilvl w:val="0"/>
          <w:numId w:val="1"/>
        </w:numPr>
        <w:spacing w:before="0" w:line="391" w:lineRule="exact"/>
        <w:ind w:firstLine="119" w:firstLineChars="37"/>
      </w:pPr>
      <w:r>
        <w:rPr>
          <w:rFonts w:hint="eastAsia"/>
        </w:rPr>
        <w:t>发展策略</w:t>
      </w:r>
    </w:p>
    <w:p>
      <w:pPr>
        <w:pStyle w:val="6"/>
        <w:widowControl/>
        <w:spacing w:before="202" w:line="375" w:lineRule="auto"/>
        <w:ind w:right="351" w:firstLine="601"/>
        <w:rPr>
          <w:rFonts w:cs="仿宋"/>
          <w:sz w:val="30"/>
          <w:szCs w:val="30"/>
          <w:lang w:bidi="zh-CN"/>
        </w:rPr>
      </w:pPr>
      <w:r>
        <w:rPr>
          <w:rFonts w:hint="eastAsia" w:cs="仿宋"/>
          <w:color w:val="000000"/>
          <w:sz w:val="30"/>
          <w:szCs w:val="30"/>
          <w:lang w:bidi="ar"/>
        </w:rPr>
        <w:t>高秀</w:t>
      </w:r>
      <w:r>
        <w:rPr>
          <w:rFonts w:cs="仿宋"/>
          <w:color w:val="000000"/>
          <w:sz w:val="30"/>
          <w:szCs w:val="30"/>
          <w:lang w:bidi="ar"/>
        </w:rPr>
        <w:t>村属于</w:t>
      </w:r>
      <w:r>
        <w:rPr>
          <w:rFonts w:hint="eastAsia" w:cs="仿宋"/>
          <w:color w:val="000000"/>
          <w:sz w:val="30"/>
          <w:szCs w:val="30"/>
          <w:lang w:bidi="ar"/>
        </w:rPr>
        <w:t>基础整治型村庄，</w:t>
      </w:r>
      <w:r>
        <w:rPr>
          <w:rFonts w:cs="仿宋"/>
          <w:color w:val="000000"/>
          <w:sz w:val="30"/>
          <w:szCs w:val="30"/>
          <w:lang w:bidi="ar"/>
        </w:rPr>
        <w:t>按照落实上位规划的要求，结合村庄的自身发展条件</w:t>
      </w:r>
      <w:r>
        <w:rPr>
          <w:rFonts w:hint="eastAsia" w:cs="仿宋"/>
          <w:color w:val="000000"/>
          <w:sz w:val="30"/>
          <w:szCs w:val="30"/>
          <w:lang w:bidi="ar"/>
        </w:rPr>
        <w:t>，综合确定高秀村的总体发展策略为：</w:t>
      </w:r>
      <w:r>
        <w:rPr>
          <w:rFonts w:cs="仿宋"/>
          <w:sz w:val="30"/>
          <w:szCs w:val="30"/>
          <w:lang w:bidi="zh-CN"/>
        </w:rPr>
        <w:t>一是</w:t>
      </w:r>
      <w:r>
        <w:rPr>
          <w:rFonts w:hint="eastAsia" w:cs="仿宋"/>
          <w:sz w:val="30"/>
          <w:szCs w:val="30"/>
          <w:lang w:bidi="zh-CN"/>
        </w:rPr>
        <w:t>以种植热带水果产业发展</w:t>
      </w:r>
      <w:r>
        <w:rPr>
          <w:rFonts w:cs="仿宋"/>
          <w:sz w:val="30"/>
          <w:szCs w:val="30"/>
          <w:lang w:bidi="zh-CN"/>
        </w:rPr>
        <w:t>为特色，建设种植基地。二是</w:t>
      </w:r>
      <w:r>
        <w:rPr>
          <w:rFonts w:hint="eastAsia" w:cs="仿宋"/>
          <w:sz w:val="30"/>
          <w:szCs w:val="30"/>
          <w:lang w:bidi="zh-CN"/>
        </w:rPr>
        <w:t>保证住房刚需，补齐设施短板提升设施保障能力，开展人居环境治理，提升村庄村容村貌，宜居水平。三</w:t>
      </w:r>
      <w:r>
        <w:rPr>
          <w:rFonts w:cs="仿宋"/>
          <w:sz w:val="30"/>
          <w:szCs w:val="30"/>
          <w:lang w:bidi="zh-CN"/>
        </w:rPr>
        <w:t>是</w:t>
      </w:r>
      <w:r>
        <w:rPr>
          <w:rFonts w:hint="eastAsia" w:cs="仿宋"/>
          <w:sz w:val="30"/>
          <w:szCs w:val="30"/>
          <w:lang w:bidi="zh-CN"/>
        </w:rPr>
        <w:t>待未来村庄发展条件发生变化后，在根据实际情况择机调整发展策略。</w:t>
      </w:r>
    </w:p>
    <w:p/>
    <w:p>
      <w:pPr>
        <w:pStyle w:val="2"/>
        <w:spacing w:before="0" w:line="391" w:lineRule="exact"/>
        <w:ind w:left="0"/>
      </w:pPr>
      <w:r>
        <w:rPr>
          <w:rFonts w:hint="eastAsia"/>
        </w:rPr>
        <w:t>四、村域国土空间综合规划和“三生”空间划定</w:t>
      </w:r>
    </w:p>
    <w:p>
      <w:pPr>
        <w:pStyle w:val="3"/>
        <w:spacing w:before="216" w:line="374" w:lineRule="auto"/>
        <w:ind w:right="351" w:firstLine="6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高秀村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行政村规划范围用地面积为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698.63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公顷，结合《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临高县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总体规划（空间类 2015-2030）》成果要求，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落实林地保有量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224.15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公顷；落</w:t>
      </w:r>
      <w:r>
        <w:rPr>
          <w:rFonts w:hint="eastAsia"/>
        </w:rPr>
        <w:t>实基本农田面积</w:t>
      </w:r>
      <w:r>
        <w:rPr>
          <w:rFonts w:hint="eastAsia"/>
          <w:lang w:val="en-US"/>
        </w:rPr>
        <w:t>17.42</w:t>
      </w:r>
      <w:r>
        <w:rPr>
          <w:rFonts w:hint="eastAsia"/>
        </w:rPr>
        <w:t>公顷，确保耕地保有量</w:t>
      </w:r>
      <w:r>
        <w:rPr>
          <w:rFonts w:hint="eastAsia"/>
          <w:lang w:val="en-US"/>
        </w:rPr>
        <w:t>647.35</w:t>
      </w:r>
      <w:r>
        <w:rPr>
          <w:rFonts w:hint="eastAsia"/>
        </w:rPr>
        <w:t>公顷；规划</w:t>
      </w:r>
      <w:r>
        <w:t>建设用地面积</w:t>
      </w:r>
      <w:r>
        <w:rPr>
          <w:rFonts w:hint="eastAsia"/>
          <w:lang w:val="en-US"/>
        </w:rPr>
        <w:t>14.74</w:t>
      </w:r>
      <w:r>
        <w:t>公顷</w:t>
      </w:r>
      <w:r>
        <w:rPr>
          <w:rFonts w:hint="eastAsia"/>
        </w:rPr>
        <w:t>，留白用地</w:t>
      </w:r>
      <w:r>
        <w:rPr>
          <w:rFonts w:hint="eastAsia"/>
          <w:lang w:val="en-US"/>
        </w:rPr>
        <w:t>3.69</w:t>
      </w:r>
      <w:r>
        <w:rPr>
          <w:rFonts w:hint="eastAsia"/>
        </w:rPr>
        <w:t>公顷，预留</w:t>
      </w:r>
      <w:r>
        <w:rPr>
          <w:rFonts w:hint="eastAsia"/>
          <w:lang w:val="en-US"/>
        </w:rPr>
        <w:t>1.21</w:t>
      </w:r>
      <w:r>
        <w:rPr>
          <w:rFonts w:hint="eastAsia"/>
        </w:rPr>
        <w:t>公顷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的建设用地机动指标。结合实际用地条件和发展需求，落实和传导上位国土空间总体规划，划定村庄开发边界，明确村域“三生”空间，即生活空间、生产空间、生态空间。</w:t>
      </w:r>
    </w:p>
    <w:p>
      <w:pPr>
        <w:pStyle w:val="3"/>
        <w:spacing w:before="216" w:line="374" w:lineRule="auto"/>
        <w:ind w:right="351" w:firstLine="6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216" w:line="374" w:lineRule="auto"/>
        <w:ind w:right="351" w:firstLine="6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216" w:line="374" w:lineRule="auto"/>
        <w:ind w:right="351" w:firstLine="6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216" w:line="374" w:lineRule="auto"/>
        <w:ind w:right="351" w:firstLine="6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239395</wp:posOffset>
            </wp:positionV>
            <wp:extent cx="5943600" cy="3797300"/>
            <wp:effectExtent l="0" t="0" r="0" b="12700"/>
            <wp:wrapNone/>
            <wp:docPr id="5" name="图片 5" descr="G:\30-乡村规划-2\51-东英镇\60-高秀村\77-图纸\高秀村综合现状图-1-2.jpg高秀村综合现状图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\30-乡村规划-2\51-东英镇\60-高秀村\77-图纸\高秀村综合现状图-1-2.jpg高秀村综合现状图-1-2"/>
                    <pic:cNvPicPr>
                      <a:picLocks noChangeAspect="1"/>
                    </pic:cNvPicPr>
                  </pic:nvPicPr>
                  <pic:blipFill>
                    <a:blip r:embed="rId5"/>
                    <a:srcRect l="1536" t="8097" r="719" b="35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</w:rPr>
        <w:t>图</w:t>
      </w:r>
      <w:r>
        <w:rPr>
          <w:rFonts w:hint="eastAsia"/>
          <w:b/>
          <w:bCs/>
          <w:sz w:val="24"/>
          <w:szCs w:val="24"/>
          <w:lang w:val="en-US"/>
        </w:rPr>
        <w:t xml:space="preserve">2  </w:t>
      </w:r>
      <w:r>
        <w:rPr>
          <w:rFonts w:hint="eastAsia"/>
          <w:b/>
          <w:bCs/>
          <w:sz w:val="24"/>
          <w:szCs w:val="24"/>
        </w:rPr>
        <w:t>村域</w:t>
      </w:r>
      <w:r>
        <w:rPr>
          <w:rFonts w:hint="eastAsia"/>
          <w:b/>
          <w:bCs/>
          <w:sz w:val="24"/>
          <w:szCs w:val="24"/>
          <w:lang w:val="en-US"/>
        </w:rPr>
        <w:t>综合现状</w:t>
      </w:r>
      <w:r>
        <w:rPr>
          <w:rFonts w:hint="eastAsia"/>
          <w:b/>
          <w:bCs/>
          <w:sz w:val="24"/>
          <w:szCs w:val="24"/>
        </w:rPr>
        <w:t>图</w:t>
      </w: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before="120" w:beforeLines="50" w:after="120" w:afterLines="50" w:line="389" w:lineRule="auto"/>
        <w:jc w:val="center"/>
        <w:rPr>
          <w:b/>
          <w:bCs/>
          <w:sz w:val="24"/>
          <w:szCs w:val="24"/>
        </w:rPr>
      </w:pPr>
    </w:p>
    <w:p>
      <w:pPr>
        <w:spacing w:before="120" w:beforeLines="50" w:after="120" w:afterLines="50" w:line="389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270510</wp:posOffset>
            </wp:positionV>
            <wp:extent cx="5951855" cy="3742690"/>
            <wp:effectExtent l="0" t="0" r="6985" b="6350"/>
            <wp:wrapNone/>
            <wp:docPr id="9" name="图片 9" descr="G:\30-乡村规划-2\51-东英镇\60-高秀村\77-图纸\高秀村村域国土综合规划图 1-3.jpg高秀村村域国土综合规划图 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\30-乡村规划-2\51-东英镇\60-高秀村\77-图纸\高秀村村域国土综合规划图 1-3.jpg高秀村村域国土综合规划图 1-3"/>
                    <pic:cNvPicPr>
                      <a:picLocks noChangeAspect="1"/>
                    </pic:cNvPicPr>
                  </pic:nvPicPr>
                  <pic:blipFill>
                    <a:blip r:embed="rId6"/>
                    <a:srcRect l="859" t="8278" r="503" b="3992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</w:rPr>
        <w:t>图</w:t>
      </w:r>
      <w:r>
        <w:rPr>
          <w:rFonts w:hint="eastAsia"/>
          <w:b/>
          <w:bCs/>
          <w:sz w:val="24"/>
          <w:szCs w:val="24"/>
          <w:lang w:val="en-US"/>
        </w:rPr>
        <w:t xml:space="preserve">3 </w:t>
      </w:r>
      <w:r>
        <w:rPr>
          <w:rFonts w:hint="eastAsia"/>
          <w:b/>
          <w:bCs/>
          <w:sz w:val="24"/>
          <w:szCs w:val="24"/>
        </w:rPr>
        <w:t>总体布局规划图</w:t>
      </w:r>
    </w:p>
    <w:p>
      <w:pPr>
        <w:spacing w:before="120" w:beforeLines="50" w:after="120" w:afterLines="50" w:line="389" w:lineRule="auto"/>
        <w:jc w:val="center"/>
        <w:rPr>
          <w:b/>
          <w:bCs/>
          <w:sz w:val="24"/>
          <w:szCs w:val="24"/>
        </w:rPr>
      </w:pPr>
    </w:p>
    <w:p>
      <w:pPr>
        <w:spacing w:before="120" w:beforeLines="50" w:after="120" w:afterLines="50" w:line="389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图</w:t>
      </w:r>
      <w:r>
        <w:rPr>
          <w:rFonts w:hint="eastAsia"/>
          <w:b/>
          <w:bCs/>
          <w:sz w:val="24"/>
          <w:szCs w:val="24"/>
          <w:lang w:val="en-US"/>
        </w:rPr>
        <w:t>3  博纵</w:t>
      </w:r>
      <w:r>
        <w:rPr>
          <w:rFonts w:hint="eastAsia"/>
          <w:b/>
          <w:bCs/>
          <w:sz w:val="24"/>
          <w:szCs w:val="24"/>
        </w:rPr>
        <w:t>村用地布局规划控制图</w:t>
      </w:r>
    </w:p>
    <w:p>
      <w:pPr>
        <w:pStyle w:val="3"/>
        <w:spacing w:before="2"/>
        <w:rPr>
          <w:b/>
          <w:sz w:val="21"/>
        </w:rPr>
      </w:pPr>
    </w:p>
    <w:p>
      <w:pPr>
        <w:pStyle w:val="3"/>
        <w:spacing w:before="2"/>
        <w:rPr>
          <w:b/>
          <w:sz w:val="21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2"/>
        <w:spacing w:before="0" w:line="391" w:lineRule="exact"/>
        <w:ind w:left="0"/>
      </w:pPr>
    </w:p>
    <w:p>
      <w:pPr>
        <w:pStyle w:val="2"/>
        <w:spacing w:before="0" w:line="391" w:lineRule="exact"/>
        <w:ind w:left="0"/>
      </w:pPr>
    </w:p>
    <w:p>
      <w:pPr>
        <w:pStyle w:val="2"/>
        <w:spacing w:before="0" w:line="391" w:lineRule="exact"/>
        <w:ind w:left="0"/>
      </w:pPr>
      <w:r>
        <w:rPr>
          <w:rFonts w:hint="eastAsia"/>
        </w:rPr>
        <w:t>五</w:t>
      </w:r>
      <w:r>
        <w:t>、村庄</w:t>
      </w:r>
      <w:r>
        <w:rPr>
          <w:rFonts w:hint="eastAsia"/>
        </w:rPr>
        <w:t>建设规划</w:t>
      </w:r>
    </w:p>
    <w:p>
      <w:pPr>
        <w:pStyle w:val="14"/>
        <w:tabs>
          <w:tab w:val="left" w:pos="1661"/>
        </w:tabs>
        <w:ind w:left="567" w:firstLine="0"/>
        <w:rPr>
          <w:b/>
          <w:sz w:val="30"/>
        </w:rPr>
      </w:pPr>
      <w:r>
        <w:rPr>
          <w:rFonts w:hint="eastAsia"/>
          <w:b/>
          <w:sz w:val="30"/>
        </w:rPr>
        <w:t>（一）</w:t>
      </w:r>
      <w:r>
        <w:rPr>
          <w:rFonts w:hint="eastAsia"/>
          <w:b/>
          <w:sz w:val="30"/>
          <w:lang w:val="en-US"/>
        </w:rPr>
        <w:t>高秀</w:t>
      </w:r>
      <w:r>
        <w:rPr>
          <w:rFonts w:hint="eastAsia"/>
          <w:b/>
          <w:sz w:val="30"/>
        </w:rPr>
        <w:t>村、</w:t>
      </w:r>
      <w:r>
        <w:rPr>
          <w:rFonts w:hint="eastAsia"/>
          <w:b/>
          <w:sz w:val="30"/>
          <w:lang w:val="en-US"/>
        </w:rPr>
        <w:t>国老村</w:t>
      </w:r>
      <w:r>
        <w:rPr>
          <w:rFonts w:hint="eastAsia"/>
          <w:b/>
          <w:sz w:val="30"/>
        </w:rPr>
        <w:t>建设规划</w:t>
      </w:r>
    </w:p>
    <w:p>
      <w:pPr>
        <w:pStyle w:val="3"/>
        <w:ind w:left="906"/>
        <w:rPr>
          <w:lang w:val="en-US"/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规划总人口为527人，规划总户数118户，村庄建设用地8.73公顷。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208280</wp:posOffset>
            </wp:positionV>
            <wp:extent cx="5930900" cy="3723640"/>
            <wp:effectExtent l="0" t="0" r="12700" b="10160"/>
            <wp:wrapNone/>
            <wp:docPr id="11" name="图片 11" descr="G:\30-乡村规划-2\51-东英镇\60-高秀村\77-图纸\高秀村+国老村.jpg高秀村+国老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:\30-乡村规划-2\51-东英镇\60-高秀村\77-图纸\高秀村+国老村.jpg高秀村+国老村"/>
                    <pic:cNvPicPr>
                      <a:picLocks noChangeAspect="1"/>
                    </pic:cNvPicPr>
                  </pic:nvPicPr>
                  <pic:blipFill>
                    <a:blip r:embed="rId7"/>
                    <a:srcRect l="839" t="8570" r="633" b="3924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/>
        </w:rPr>
        <w:t>图4 高秀村、国老村用地布</w:t>
      </w:r>
      <w:r>
        <w:rPr>
          <w:rFonts w:hint="eastAsia"/>
          <w:b/>
          <w:bCs/>
          <w:sz w:val="24"/>
          <w:szCs w:val="24"/>
        </w:rPr>
        <w:t>局规划</w:t>
      </w:r>
      <w:r>
        <w:rPr>
          <w:rFonts w:hint="eastAsia"/>
          <w:b/>
          <w:bCs/>
          <w:sz w:val="24"/>
          <w:szCs w:val="24"/>
          <w:lang w:val="en-US"/>
        </w:rPr>
        <w:t>控制</w:t>
      </w:r>
      <w:r>
        <w:rPr>
          <w:rFonts w:hint="eastAsia"/>
          <w:b/>
          <w:bCs/>
          <w:sz w:val="24"/>
          <w:szCs w:val="24"/>
        </w:rPr>
        <w:t>图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pStyle w:val="14"/>
        <w:tabs>
          <w:tab w:val="left" w:pos="1661"/>
        </w:tabs>
        <w:ind w:left="0" w:firstLine="602" w:firstLineChars="200"/>
        <w:rPr>
          <w:b/>
          <w:sz w:val="30"/>
        </w:rPr>
      </w:pPr>
      <w:r>
        <w:rPr>
          <w:rFonts w:hint="eastAsia"/>
          <w:b/>
          <w:sz w:val="30"/>
        </w:rPr>
        <w:t>（</w:t>
      </w:r>
      <w:r>
        <w:rPr>
          <w:rFonts w:hint="eastAsia"/>
          <w:b/>
          <w:sz w:val="30"/>
          <w:lang w:val="en-US"/>
        </w:rPr>
        <w:t>二</w:t>
      </w:r>
      <w:r>
        <w:rPr>
          <w:rFonts w:hint="eastAsia"/>
          <w:b/>
          <w:sz w:val="30"/>
        </w:rPr>
        <w:t>）</w:t>
      </w:r>
      <w:r>
        <w:rPr>
          <w:rFonts w:hint="eastAsia"/>
          <w:b/>
          <w:sz w:val="30"/>
          <w:lang w:val="en-US"/>
        </w:rPr>
        <w:t>昆北</w:t>
      </w:r>
      <w:r>
        <w:rPr>
          <w:rFonts w:hint="eastAsia"/>
          <w:b/>
          <w:sz w:val="30"/>
        </w:rPr>
        <w:t>村、</w:t>
      </w:r>
      <w:r>
        <w:rPr>
          <w:rFonts w:hint="eastAsia"/>
          <w:b/>
          <w:sz w:val="30"/>
          <w:lang w:val="en-US"/>
        </w:rPr>
        <w:t>钦山</w:t>
      </w:r>
      <w:r>
        <w:rPr>
          <w:rFonts w:hint="eastAsia"/>
          <w:b/>
          <w:sz w:val="30"/>
        </w:rPr>
        <w:t>建设规划</w:t>
      </w:r>
    </w:p>
    <w:p>
      <w:pPr>
        <w:pStyle w:val="3"/>
        <w:ind w:left="906"/>
        <w:rPr>
          <w:lang w:val="en-US"/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规划总人口为511人，规划总户数117户，村庄建设用地6.11公顷。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183515</wp:posOffset>
            </wp:positionV>
            <wp:extent cx="5988050" cy="3793490"/>
            <wp:effectExtent l="0" t="0" r="1270" b="1270"/>
            <wp:wrapNone/>
            <wp:docPr id="12" name="图片 12" descr="G:\30-乡村规划-2\51-东英镇\60-高秀村\77-图纸\钦山村+昆北村.jpg钦山村+昆北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:\30-乡村规划-2\51-东英镇\60-高秀村\77-图纸\钦山村+昆北村.jpg钦山村+昆北村"/>
                    <pic:cNvPicPr>
                      <a:picLocks noChangeAspect="1"/>
                    </pic:cNvPicPr>
                  </pic:nvPicPr>
                  <pic:blipFill>
                    <a:blip r:embed="rId8"/>
                    <a:srcRect l="316" t="8134" r="669" b="3130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/>
        </w:rPr>
        <w:t>图5 昆北村、钦山村用地布</w:t>
      </w:r>
      <w:r>
        <w:rPr>
          <w:rFonts w:hint="eastAsia"/>
          <w:b/>
          <w:bCs/>
          <w:sz w:val="24"/>
          <w:szCs w:val="24"/>
        </w:rPr>
        <w:t>局规划</w:t>
      </w:r>
      <w:r>
        <w:rPr>
          <w:rFonts w:hint="eastAsia"/>
          <w:b/>
          <w:bCs/>
          <w:sz w:val="24"/>
          <w:szCs w:val="24"/>
          <w:lang w:val="en-US"/>
        </w:rPr>
        <w:t>控制</w:t>
      </w:r>
      <w:r>
        <w:rPr>
          <w:rFonts w:hint="eastAsia"/>
          <w:b/>
          <w:bCs/>
          <w:sz w:val="24"/>
          <w:szCs w:val="24"/>
        </w:rPr>
        <w:t>图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sectPr>
      <w:pgSz w:w="11910" w:h="16840"/>
      <w:pgMar w:top="1580" w:right="1120" w:bottom="280" w:left="12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E4390A"/>
    <w:multiLevelType w:val="singleLevel"/>
    <w:tmpl w:val="E1E4390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6FA"/>
    <w:rsid w:val="00087D27"/>
    <w:rsid w:val="00095576"/>
    <w:rsid w:val="000F22C3"/>
    <w:rsid w:val="00144FD2"/>
    <w:rsid w:val="001869FD"/>
    <w:rsid w:val="00201693"/>
    <w:rsid w:val="00253F19"/>
    <w:rsid w:val="00260E1F"/>
    <w:rsid w:val="002E1B5D"/>
    <w:rsid w:val="002F2AAC"/>
    <w:rsid w:val="00303667"/>
    <w:rsid w:val="00317E1D"/>
    <w:rsid w:val="0034187C"/>
    <w:rsid w:val="003A5E05"/>
    <w:rsid w:val="003A6D34"/>
    <w:rsid w:val="003D3BC4"/>
    <w:rsid w:val="00431366"/>
    <w:rsid w:val="004F2A08"/>
    <w:rsid w:val="0053609A"/>
    <w:rsid w:val="00552ED4"/>
    <w:rsid w:val="00592CD5"/>
    <w:rsid w:val="005A6ACB"/>
    <w:rsid w:val="005B52AD"/>
    <w:rsid w:val="006724E7"/>
    <w:rsid w:val="00696D6B"/>
    <w:rsid w:val="006E2874"/>
    <w:rsid w:val="006E7988"/>
    <w:rsid w:val="007236FA"/>
    <w:rsid w:val="00756EAF"/>
    <w:rsid w:val="00832F7D"/>
    <w:rsid w:val="008E5580"/>
    <w:rsid w:val="0097386D"/>
    <w:rsid w:val="009F2F93"/>
    <w:rsid w:val="00B05776"/>
    <w:rsid w:val="00B203C6"/>
    <w:rsid w:val="00B32A3B"/>
    <w:rsid w:val="00B83D3B"/>
    <w:rsid w:val="00B903A7"/>
    <w:rsid w:val="00BD4C56"/>
    <w:rsid w:val="00BD5167"/>
    <w:rsid w:val="00D17FA5"/>
    <w:rsid w:val="00D424EB"/>
    <w:rsid w:val="00DA143F"/>
    <w:rsid w:val="00E67A68"/>
    <w:rsid w:val="00E74184"/>
    <w:rsid w:val="00E8225C"/>
    <w:rsid w:val="00E8743B"/>
    <w:rsid w:val="00ED303C"/>
    <w:rsid w:val="013640B0"/>
    <w:rsid w:val="01C575A3"/>
    <w:rsid w:val="01D40D4F"/>
    <w:rsid w:val="01F851F2"/>
    <w:rsid w:val="02D22591"/>
    <w:rsid w:val="03080735"/>
    <w:rsid w:val="03CB2ABB"/>
    <w:rsid w:val="040E5748"/>
    <w:rsid w:val="04D204A1"/>
    <w:rsid w:val="04E97B84"/>
    <w:rsid w:val="0564341F"/>
    <w:rsid w:val="05860D8A"/>
    <w:rsid w:val="059A3195"/>
    <w:rsid w:val="05D3074A"/>
    <w:rsid w:val="05F15E18"/>
    <w:rsid w:val="05F945A1"/>
    <w:rsid w:val="063C3A2B"/>
    <w:rsid w:val="07B73CBC"/>
    <w:rsid w:val="07E87F22"/>
    <w:rsid w:val="08587090"/>
    <w:rsid w:val="08667A07"/>
    <w:rsid w:val="09055F30"/>
    <w:rsid w:val="09AA57BA"/>
    <w:rsid w:val="09ED524C"/>
    <w:rsid w:val="0A5932B7"/>
    <w:rsid w:val="0A8C3F9E"/>
    <w:rsid w:val="0AEA1452"/>
    <w:rsid w:val="0B091A9D"/>
    <w:rsid w:val="0B094AE6"/>
    <w:rsid w:val="0B583E52"/>
    <w:rsid w:val="0B804587"/>
    <w:rsid w:val="0BBA62C4"/>
    <w:rsid w:val="0BC838CC"/>
    <w:rsid w:val="0C0F1B2C"/>
    <w:rsid w:val="0CB77489"/>
    <w:rsid w:val="0D3B433A"/>
    <w:rsid w:val="0D8E0129"/>
    <w:rsid w:val="0DFE51DE"/>
    <w:rsid w:val="0E827B2E"/>
    <w:rsid w:val="0ED74E86"/>
    <w:rsid w:val="0F6F6294"/>
    <w:rsid w:val="10090C2F"/>
    <w:rsid w:val="10456004"/>
    <w:rsid w:val="10CE6E74"/>
    <w:rsid w:val="10D116B0"/>
    <w:rsid w:val="114C5F6E"/>
    <w:rsid w:val="117A0517"/>
    <w:rsid w:val="11982895"/>
    <w:rsid w:val="129266BF"/>
    <w:rsid w:val="12A85AE0"/>
    <w:rsid w:val="132E671F"/>
    <w:rsid w:val="14CF7B83"/>
    <w:rsid w:val="14D122B7"/>
    <w:rsid w:val="162E65B7"/>
    <w:rsid w:val="16EA1A0E"/>
    <w:rsid w:val="171A4EFF"/>
    <w:rsid w:val="17383F17"/>
    <w:rsid w:val="17D05D60"/>
    <w:rsid w:val="18B75149"/>
    <w:rsid w:val="19914EC2"/>
    <w:rsid w:val="19AE2F88"/>
    <w:rsid w:val="19E13DAC"/>
    <w:rsid w:val="1A3910ED"/>
    <w:rsid w:val="1AD00A5D"/>
    <w:rsid w:val="1B0A4BEE"/>
    <w:rsid w:val="1B7668AD"/>
    <w:rsid w:val="1B903761"/>
    <w:rsid w:val="1C9B6A51"/>
    <w:rsid w:val="1CB938AB"/>
    <w:rsid w:val="1DAB5076"/>
    <w:rsid w:val="1DB2634B"/>
    <w:rsid w:val="1DF428D4"/>
    <w:rsid w:val="1E804B4D"/>
    <w:rsid w:val="1FAB696D"/>
    <w:rsid w:val="1FB94745"/>
    <w:rsid w:val="1FF274A8"/>
    <w:rsid w:val="20337CFC"/>
    <w:rsid w:val="204028F3"/>
    <w:rsid w:val="20451903"/>
    <w:rsid w:val="21F15F5B"/>
    <w:rsid w:val="22207FA2"/>
    <w:rsid w:val="229F2CAD"/>
    <w:rsid w:val="231257B1"/>
    <w:rsid w:val="23381554"/>
    <w:rsid w:val="23F97179"/>
    <w:rsid w:val="24597498"/>
    <w:rsid w:val="245A21BD"/>
    <w:rsid w:val="25A904D2"/>
    <w:rsid w:val="25E37A13"/>
    <w:rsid w:val="26FF070C"/>
    <w:rsid w:val="278E60DB"/>
    <w:rsid w:val="282D5208"/>
    <w:rsid w:val="28A80C12"/>
    <w:rsid w:val="28F06A2E"/>
    <w:rsid w:val="28F17AA1"/>
    <w:rsid w:val="295243D9"/>
    <w:rsid w:val="29543361"/>
    <w:rsid w:val="29C86747"/>
    <w:rsid w:val="2A1A0FD8"/>
    <w:rsid w:val="2AAB5D26"/>
    <w:rsid w:val="2AB6572E"/>
    <w:rsid w:val="2AE638EB"/>
    <w:rsid w:val="302543B3"/>
    <w:rsid w:val="30561866"/>
    <w:rsid w:val="30EB1A44"/>
    <w:rsid w:val="31550BCE"/>
    <w:rsid w:val="317C1414"/>
    <w:rsid w:val="31981CB6"/>
    <w:rsid w:val="31F7646C"/>
    <w:rsid w:val="329E27FA"/>
    <w:rsid w:val="32E94693"/>
    <w:rsid w:val="32EF0A1E"/>
    <w:rsid w:val="33FF51F1"/>
    <w:rsid w:val="35E02AB1"/>
    <w:rsid w:val="363B3581"/>
    <w:rsid w:val="366B2997"/>
    <w:rsid w:val="378E7C04"/>
    <w:rsid w:val="37EB6BDA"/>
    <w:rsid w:val="38123E42"/>
    <w:rsid w:val="38E35DA2"/>
    <w:rsid w:val="391E78E1"/>
    <w:rsid w:val="3927533B"/>
    <w:rsid w:val="3A2D3DED"/>
    <w:rsid w:val="3BE226CD"/>
    <w:rsid w:val="3C270A71"/>
    <w:rsid w:val="3C37375B"/>
    <w:rsid w:val="3C687584"/>
    <w:rsid w:val="3D606ACF"/>
    <w:rsid w:val="3D9D7328"/>
    <w:rsid w:val="3DA17D83"/>
    <w:rsid w:val="3DB05FC3"/>
    <w:rsid w:val="403E3208"/>
    <w:rsid w:val="408A63F2"/>
    <w:rsid w:val="42B670E6"/>
    <w:rsid w:val="42FA708C"/>
    <w:rsid w:val="433B2E7F"/>
    <w:rsid w:val="433C5497"/>
    <w:rsid w:val="43F702D8"/>
    <w:rsid w:val="4492011C"/>
    <w:rsid w:val="44986D77"/>
    <w:rsid w:val="458C19F5"/>
    <w:rsid w:val="46065AB1"/>
    <w:rsid w:val="475E5D80"/>
    <w:rsid w:val="475E74F7"/>
    <w:rsid w:val="47B97A19"/>
    <w:rsid w:val="47DA4355"/>
    <w:rsid w:val="481467B5"/>
    <w:rsid w:val="48367660"/>
    <w:rsid w:val="48F26C6B"/>
    <w:rsid w:val="4969748C"/>
    <w:rsid w:val="4A6E549F"/>
    <w:rsid w:val="4AF61CC0"/>
    <w:rsid w:val="4B3015C7"/>
    <w:rsid w:val="4BB00FAE"/>
    <w:rsid w:val="4CA5249C"/>
    <w:rsid w:val="4CB24423"/>
    <w:rsid w:val="4CF14C8C"/>
    <w:rsid w:val="4D5E28B1"/>
    <w:rsid w:val="4DB80F95"/>
    <w:rsid w:val="4E145A8A"/>
    <w:rsid w:val="4E87656C"/>
    <w:rsid w:val="4FB8034F"/>
    <w:rsid w:val="503B1BB3"/>
    <w:rsid w:val="510E6AE8"/>
    <w:rsid w:val="51F46E94"/>
    <w:rsid w:val="522C7CB9"/>
    <w:rsid w:val="524F7509"/>
    <w:rsid w:val="52C1540E"/>
    <w:rsid w:val="53591BB6"/>
    <w:rsid w:val="55863DF5"/>
    <w:rsid w:val="5639005F"/>
    <w:rsid w:val="57D7690A"/>
    <w:rsid w:val="57DE67D5"/>
    <w:rsid w:val="58584146"/>
    <w:rsid w:val="585F4833"/>
    <w:rsid w:val="58AE6963"/>
    <w:rsid w:val="58C70B4A"/>
    <w:rsid w:val="58D96831"/>
    <w:rsid w:val="58DC63D2"/>
    <w:rsid w:val="58FB0048"/>
    <w:rsid w:val="59131C3A"/>
    <w:rsid w:val="591C34C0"/>
    <w:rsid w:val="5A6246FE"/>
    <w:rsid w:val="5B306D74"/>
    <w:rsid w:val="5B653339"/>
    <w:rsid w:val="5BB20B8D"/>
    <w:rsid w:val="5BED6573"/>
    <w:rsid w:val="5C7970BA"/>
    <w:rsid w:val="5D0E5245"/>
    <w:rsid w:val="5D8C232D"/>
    <w:rsid w:val="5F033BD3"/>
    <w:rsid w:val="5F28340E"/>
    <w:rsid w:val="5F5F56D9"/>
    <w:rsid w:val="5F7A4E3D"/>
    <w:rsid w:val="5FF00FB5"/>
    <w:rsid w:val="6039015E"/>
    <w:rsid w:val="60A101D1"/>
    <w:rsid w:val="60A2129B"/>
    <w:rsid w:val="60D92204"/>
    <w:rsid w:val="60ED59C5"/>
    <w:rsid w:val="61385060"/>
    <w:rsid w:val="614E428E"/>
    <w:rsid w:val="61642D8A"/>
    <w:rsid w:val="61E707F8"/>
    <w:rsid w:val="61FD7824"/>
    <w:rsid w:val="62B432D0"/>
    <w:rsid w:val="62C74A22"/>
    <w:rsid w:val="63AD4797"/>
    <w:rsid w:val="64680053"/>
    <w:rsid w:val="64982DDF"/>
    <w:rsid w:val="65086460"/>
    <w:rsid w:val="65092C40"/>
    <w:rsid w:val="65310997"/>
    <w:rsid w:val="655A4EB4"/>
    <w:rsid w:val="65A3483D"/>
    <w:rsid w:val="65DE0B8A"/>
    <w:rsid w:val="66243599"/>
    <w:rsid w:val="664974D4"/>
    <w:rsid w:val="665C3771"/>
    <w:rsid w:val="668A780D"/>
    <w:rsid w:val="668B0286"/>
    <w:rsid w:val="670D1A41"/>
    <w:rsid w:val="67CC7C3F"/>
    <w:rsid w:val="680418EA"/>
    <w:rsid w:val="68665D37"/>
    <w:rsid w:val="68CD3809"/>
    <w:rsid w:val="69F32B3D"/>
    <w:rsid w:val="69FF65BF"/>
    <w:rsid w:val="6A956947"/>
    <w:rsid w:val="6AC55A27"/>
    <w:rsid w:val="6BB577F2"/>
    <w:rsid w:val="6C6629F6"/>
    <w:rsid w:val="6C9E3530"/>
    <w:rsid w:val="6CBA62C7"/>
    <w:rsid w:val="6CFC52E7"/>
    <w:rsid w:val="6D0E11E6"/>
    <w:rsid w:val="6D974675"/>
    <w:rsid w:val="6E101555"/>
    <w:rsid w:val="6E2F0855"/>
    <w:rsid w:val="6E850892"/>
    <w:rsid w:val="6F7B2C75"/>
    <w:rsid w:val="6F98613D"/>
    <w:rsid w:val="6FA53E97"/>
    <w:rsid w:val="6FE85AC9"/>
    <w:rsid w:val="70A61005"/>
    <w:rsid w:val="710013DC"/>
    <w:rsid w:val="71190DC4"/>
    <w:rsid w:val="71207853"/>
    <w:rsid w:val="71B45342"/>
    <w:rsid w:val="72F51862"/>
    <w:rsid w:val="733B2FA8"/>
    <w:rsid w:val="733D7B34"/>
    <w:rsid w:val="73516003"/>
    <w:rsid w:val="73575829"/>
    <w:rsid w:val="735F710C"/>
    <w:rsid w:val="73F22198"/>
    <w:rsid w:val="740F0AB6"/>
    <w:rsid w:val="746040FA"/>
    <w:rsid w:val="748A078C"/>
    <w:rsid w:val="749A01B5"/>
    <w:rsid w:val="75125922"/>
    <w:rsid w:val="753D53D7"/>
    <w:rsid w:val="75955D44"/>
    <w:rsid w:val="75EC1E29"/>
    <w:rsid w:val="76393838"/>
    <w:rsid w:val="76460F5A"/>
    <w:rsid w:val="77DD0A45"/>
    <w:rsid w:val="77E87615"/>
    <w:rsid w:val="78220357"/>
    <w:rsid w:val="787177F1"/>
    <w:rsid w:val="7A0833B2"/>
    <w:rsid w:val="7A2B26D8"/>
    <w:rsid w:val="7A396932"/>
    <w:rsid w:val="7A562DDD"/>
    <w:rsid w:val="7A88192B"/>
    <w:rsid w:val="7B7D7902"/>
    <w:rsid w:val="7BEA2EF0"/>
    <w:rsid w:val="7CB53B05"/>
    <w:rsid w:val="7CFD446E"/>
    <w:rsid w:val="7D981564"/>
    <w:rsid w:val="7DE21CA6"/>
    <w:rsid w:val="7E321D97"/>
    <w:rsid w:val="7F0A6A58"/>
    <w:rsid w:val="7F9F5F7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55"/>
      <w:ind w:left="306"/>
      <w:outlineLvl w:val="0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30"/>
      <w:szCs w:val="30"/>
    </w:rPr>
  </w:style>
  <w:style w:type="paragraph" w:styleId="4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rPr>
      <w:rFonts w:cs="Times New Roman"/>
      <w:sz w:val="24"/>
      <w:szCs w:val="24"/>
      <w:lang w:val="en-US" w:bidi="ar-SA"/>
    </w:rPr>
  </w:style>
  <w:style w:type="character" w:styleId="9">
    <w:name w:val="FollowedHyperlink"/>
    <w:basedOn w:val="8"/>
    <w:qFormat/>
    <w:uiPriority w:val="0"/>
    <w:rPr>
      <w:color w:val="000000"/>
      <w:u w:val="none"/>
    </w:rPr>
  </w:style>
  <w:style w:type="character" w:styleId="10">
    <w:name w:val="Emphasis"/>
    <w:basedOn w:val="8"/>
    <w:qFormat/>
    <w:uiPriority w:val="0"/>
  </w:style>
  <w:style w:type="character" w:styleId="11">
    <w:name w:val="Hyperlink"/>
    <w:basedOn w:val="8"/>
    <w:qFormat/>
    <w:uiPriority w:val="0"/>
    <w:rPr>
      <w:color w:val="000000"/>
      <w:u w:val="none"/>
    </w:rPr>
  </w:style>
  <w:style w:type="character" w:styleId="12">
    <w:name w:val="HTML Cite"/>
    <w:basedOn w:val="8"/>
    <w:qFormat/>
    <w:uiPriority w:val="0"/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spacing w:before="210"/>
      <w:ind w:left="1661" w:hanging="755"/>
    </w:pPr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8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8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bt-sp4"/>
    <w:basedOn w:val="8"/>
    <w:qFormat/>
    <w:uiPriority w:val="0"/>
  </w:style>
  <w:style w:type="character" w:customStyle="1" w:styleId="19">
    <w:name w:val="zx-span4"/>
    <w:basedOn w:val="8"/>
    <w:qFormat/>
    <w:uiPriority w:val="0"/>
  </w:style>
  <w:style w:type="character" w:customStyle="1" w:styleId="20">
    <w:name w:val="zx-span41"/>
    <w:basedOn w:val="8"/>
    <w:qFormat/>
    <w:uiPriority w:val="0"/>
    <w:rPr>
      <w:color w:val="FFFFFF"/>
    </w:rPr>
  </w:style>
  <w:style w:type="character" w:customStyle="1" w:styleId="21">
    <w:name w:val="lm3-r-4-r-1-sp2"/>
    <w:basedOn w:val="8"/>
    <w:qFormat/>
    <w:uiPriority w:val="0"/>
  </w:style>
  <w:style w:type="character" w:customStyle="1" w:styleId="22">
    <w:name w:val="hover126"/>
    <w:basedOn w:val="8"/>
    <w:qFormat/>
    <w:uiPriority w:val="0"/>
  </w:style>
  <w:style w:type="character" w:customStyle="1" w:styleId="23">
    <w:name w:val="hover127"/>
    <w:basedOn w:val="8"/>
    <w:qFormat/>
    <w:uiPriority w:val="0"/>
    <w:rPr>
      <w:color w:val="CA1C1D"/>
    </w:rPr>
  </w:style>
  <w:style w:type="character" w:customStyle="1" w:styleId="24">
    <w:name w:val="bt-sp2"/>
    <w:basedOn w:val="8"/>
    <w:qFormat/>
    <w:uiPriority w:val="0"/>
  </w:style>
  <w:style w:type="character" w:customStyle="1" w:styleId="25">
    <w:name w:val="lm3-r-4-r-1-sp1"/>
    <w:basedOn w:val="8"/>
    <w:qFormat/>
    <w:uiPriority w:val="0"/>
  </w:style>
  <w:style w:type="character" w:customStyle="1" w:styleId="26">
    <w:name w:val="bt-sp3"/>
    <w:basedOn w:val="8"/>
    <w:qFormat/>
    <w:uiPriority w:val="0"/>
  </w:style>
  <w:style w:type="character" w:customStyle="1" w:styleId="27">
    <w:name w:val="r-5-l-sp2"/>
    <w:basedOn w:val="8"/>
    <w:qFormat/>
    <w:uiPriority w:val="0"/>
  </w:style>
  <w:style w:type="character" w:customStyle="1" w:styleId="28">
    <w:name w:val="zx-span1"/>
    <w:basedOn w:val="8"/>
    <w:qFormat/>
    <w:uiPriority w:val="0"/>
  </w:style>
  <w:style w:type="character" w:customStyle="1" w:styleId="29">
    <w:name w:val="zx-span11"/>
    <w:basedOn w:val="8"/>
    <w:qFormat/>
    <w:uiPriority w:val="0"/>
    <w:rPr>
      <w:color w:val="FFFFFF"/>
    </w:rPr>
  </w:style>
  <w:style w:type="character" w:customStyle="1" w:styleId="30">
    <w:name w:val="zx-span5"/>
    <w:basedOn w:val="8"/>
    <w:qFormat/>
    <w:uiPriority w:val="0"/>
  </w:style>
  <w:style w:type="character" w:customStyle="1" w:styleId="31">
    <w:name w:val="zx-span51"/>
    <w:basedOn w:val="8"/>
    <w:qFormat/>
    <w:uiPriority w:val="0"/>
    <w:rPr>
      <w:color w:val="FFFFFF"/>
    </w:rPr>
  </w:style>
  <w:style w:type="character" w:customStyle="1" w:styleId="32">
    <w:name w:val="zx-span2"/>
    <w:basedOn w:val="8"/>
    <w:qFormat/>
    <w:uiPriority w:val="0"/>
  </w:style>
  <w:style w:type="character" w:customStyle="1" w:styleId="33">
    <w:name w:val="zx-span21"/>
    <w:basedOn w:val="8"/>
    <w:qFormat/>
    <w:uiPriority w:val="0"/>
    <w:rPr>
      <w:color w:val="FFFFFF"/>
    </w:rPr>
  </w:style>
  <w:style w:type="character" w:customStyle="1" w:styleId="34">
    <w:name w:val="zx-span3"/>
    <w:basedOn w:val="8"/>
    <w:qFormat/>
    <w:uiPriority w:val="0"/>
  </w:style>
  <w:style w:type="character" w:customStyle="1" w:styleId="35">
    <w:name w:val="zx-span31"/>
    <w:basedOn w:val="8"/>
    <w:qFormat/>
    <w:uiPriority w:val="0"/>
    <w:rPr>
      <w:color w:val="FFFFFF"/>
    </w:rPr>
  </w:style>
  <w:style w:type="character" w:customStyle="1" w:styleId="36">
    <w:name w:val="bt-sp1"/>
    <w:basedOn w:val="8"/>
    <w:qFormat/>
    <w:uiPriority w:val="0"/>
    <w:rPr>
      <w:sz w:val="21"/>
      <w:szCs w:val="21"/>
    </w:rPr>
  </w:style>
  <w:style w:type="character" w:customStyle="1" w:styleId="37">
    <w:name w:val="r-5-l-sp1"/>
    <w:basedOn w:val="8"/>
    <w:qFormat/>
    <w:uiPriority w:val="0"/>
  </w:style>
  <w:style w:type="character" w:customStyle="1" w:styleId="38">
    <w:name w:val="r-5-l-sp3"/>
    <w:basedOn w:val="8"/>
    <w:qFormat/>
    <w:uiPriority w:val="0"/>
  </w:style>
  <w:style w:type="character" w:customStyle="1" w:styleId="39">
    <w:name w:val="bt-sp5"/>
    <w:basedOn w:val="8"/>
    <w:qFormat/>
    <w:uiPriority w:val="0"/>
  </w:style>
  <w:style w:type="character" w:customStyle="1" w:styleId="40">
    <w:name w:val="r-6-l-sp2"/>
    <w:basedOn w:val="8"/>
    <w:qFormat/>
    <w:uiPriority w:val="0"/>
  </w:style>
  <w:style w:type="character" w:customStyle="1" w:styleId="41">
    <w:name w:val="r-6-l-sp1"/>
    <w:basedOn w:val="8"/>
    <w:qFormat/>
    <w:uiPriority w:val="0"/>
  </w:style>
  <w:style w:type="character" w:customStyle="1" w:styleId="42">
    <w:name w:val="zx-xuan7"/>
    <w:basedOn w:val="8"/>
    <w:qFormat/>
    <w:uiPriority w:val="0"/>
    <w:rPr>
      <w:color w:val="FFFFFF"/>
    </w:rPr>
  </w:style>
  <w:style w:type="character" w:customStyle="1" w:styleId="43">
    <w:name w:val="r-6-l-sp3"/>
    <w:basedOn w:val="8"/>
    <w:uiPriority w:val="0"/>
  </w:style>
  <w:style w:type="character" w:customStyle="1" w:styleId="44">
    <w:name w:val="hover125"/>
    <w:basedOn w:val="8"/>
    <w:qFormat/>
    <w:uiPriority w:val="0"/>
    <w:rPr>
      <w:color w:val="CA1C1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222</Words>
  <Characters>1266</Characters>
  <Lines>10</Lines>
  <Paragraphs>2</Paragraphs>
  <TotalTime>0</TotalTime>
  <ScaleCrop>false</ScaleCrop>
  <LinksUpToDate>false</LinksUpToDate>
  <CharactersWithSpaces>1486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2020-12-22T02:24:00Z</dcterms:created>
  <dc:creator>朱春燕</dc:creator>
  <cp:lastModifiedBy> </cp:lastModifiedBy>
  <dcterms:modified xsi:type="dcterms:W3CDTF">2021-11-19T03:00:21Z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2020-10-14T00:00:00Z</vt:filetime>
  </property>
  <property fmtid="{D5CDD505-2E9C-101B-9397-08002B2CF9AE}" pid="5" name="KSOProductBuildVer">
    <vt:lpwstr>2052-11.1.0.11115</vt:lpwstr>
  </property>
  <property fmtid="{D5CDD505-2E9C-101B-9397-08002B2CF9AE}" pid="6" name="ICV">
    <vt:lpwstr>9F0363D551AA4B1DA4EB70FD58519229</vt:lpwstr>
  </property>
</Properties>
</file>