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sz w:val="27"/>
          <w:szCs w:val="27"/>
        </w:rPr>
        <w:t>临高县扶贫工作办公室2021政府信息公开工作年度报告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（一）总体情况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2021年，我办在县委、县政府的领导下，坚持以习近平新时代中国特色社会主义思想为指导，本着“实事求是，政务公开”的原则，为贯彻落实政府信息公开工作，落实《中华人民共和国政府信息公开条例》，依法保障人民群众的知情权、参与权、表达权和监督权，确保有序推进政府信息公开，进一步建立和健全了政府信息完善公开制度。 我根据工作实际情况，以“临高县人民政府”网站为信息公开平台，积极推动政府信息公开工作。信息公开按照“公开为原则，不公开为例外”的总要求，明确主动公开、依申请公开和不公开等信息，依法依规进行划分，力求做到及时、准确、全面公开政府信息。同时，做好监督保障工作，对公开信息的数量、内容等进行自查，发现问题及时整改。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2"/>
        <w:gridCol w:w="2178"/>
        <w:gridCol w:w="2178"/>
        <w:gridCol w:w="21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本年制发件数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本年废止件数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规章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规范性文件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5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行政许可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5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行政处罚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行政强制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6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37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本年收费金额（单位:万元）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行业事业性收费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603"/>
        <w:gridCol w:w="1589"/>
        <w:gridCol w:w="617"/>
        <w:gridCol w:w="799"/>
        <w:gridCol w:w="801"/>
        <w:gridCol w:w="1173"/>
        <w:gridCol w:w="1173"/>
        <w:gridCol w:w="431"/>
        <w:gridCol w:w="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1750" w:type="pct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250" w:type="pct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自然人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法人或其他组织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商业企业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科研机构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社会公益组织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法律服务机构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三、本年度办理结果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1、属于国家秘密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2、其他法律行政法规禁止公开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3、危及“三安全一稳定”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4、保护第三方合法权益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5、属于三类内部事务信息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6、属于四类过程性信息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7、属于行政执法案卷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8、属于行政查询事项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1、本机关不掌握相关政府信息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2、没有现成信息需要另行制作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3、补正后申请内容仍不明确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1、信访举报投诉诉求类申请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2、重复申请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3、要求提供公开出版物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4、无正当理由大量反复申请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5、要求行政机关确认或重新出具已获取信息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1、申请人无正当理由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2、申请人逾期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3、其他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四、结转下年度继续办理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06"/>
        <w:gridCol w:w="606"/>
        <w:gridCol w:w="606"/>
        <w:gridCol w:w="363"/>
        <w:gridCol w:w="606"/>
        <w:gridCol w:w="606"/>
        <w:gridCol w:w="606"/>
        <w:gridCol w:w="606"/>
        <w:gridCol w:w="363"/>
        <w:gridCol w:w="607"/>
        <w:gridCol w:w="607"/>
        <w:gridCol w:w="607"/>
        <w:gridCol w:w="607"/>
        <w:gridCol w:w="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行政复议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未经复议直接起诉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5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92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qFormat/>
    <w:uiPriority w:val="0"/>
    <w:rPr>
      <w:sz w:val="28"/>
      <w:szCs w:val="28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2022-02-28T02:18:05Z</dcterms:created>
  <dc:creator>Administrator</dc:creator>
  <cp:lastModifiedBy>YQ</cp:lastModifiedBy>
  <dcterms:modified xsi:type="dcterms:W3CDTF">2022-02-28T02:19:22Z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9DAD4F4041574960B07B1B00E2FA61DE</vt:lpwstr>
  </property>
</Properties>
</file>