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临高县商务局2023政府信息公开工作年度报告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jc w:val="center"/>
        <w:rPr>
          <w:b/>
          <w:color w:val="005997"/>
          <w:sz w:val="14"/>
          <w:szCs w:val="14"/>
        </w:rPr>
      </w:pPr>
      <w:r>
        <w:rPr>
          <w:b/>
          <w:color w:val="005997"/>
          <w:sz w:val="14"/>
          <w:szCs w:val="14"/>
        </w:rPr>
        <w:t>（一）总体情况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2023年，我局高度重视政府信息公开工作，认真贯彻县委、县政府关于政府信息公开工作的相关要求，把推进政府信息公开工作列入重要议事日程，与本单位的中心工作同研究、同部署，确保年度政府信息公开各项工作任务落实到位。 （一）加强组织领导，明确工作责任。为加强对政府信息公开工作的组织领导，局党组决定对政府信息公开工作实行一把手负责制。成立政府信息公开工作领导小组，局长任组长，副局长任副组长，从各室站抽调专人组成工作班子，负责局政府信息公开工作的组织实施、指导、监督和检查工作，为做好政府信息公开工作提供了有力的组织保障。 （二）建立健全政府信息公开工作制度。为贯彻落实政府信息公开工作，确保有序推进政府信息公开，我局进一步建立和健全了政府信息公开工作责任制和操作规则，明确分工职责和办理时限，确定了主动公开政府信息的内容，即：局发规范性文件以及与商务工作相关的其他文件；商务发展的总体规划、计划及其进展和完成情况；行政许可事项的依据、条件和程序；对外贸易、内贸发展、对外经济合作等方面政策措施及发展状况；机关机构设置、职能及调整、变动情况； 各类商务促进资金项目申报审批、执行情况；重大招商活动安排及招商项目筹备、引进建设、运行情况；依法应当主动公开的其他政府信息，使政务信息公开工作运行规范化。 （三）多渠道公开政府信息。为使社会各界方便、快捷、多元获取信息，我局通过各种平台公开政府信息。一是我们充分借助县政府门户网站，将其作为政府信息公开的重要平台，重点突出政务公开、为民服务、亲商亲企等方面的内容，对企业关注的热点、难点问题及时、全面和准确发布；二是积极加强与临高广播电视台、今日临高等媒体的沟通与合作，及时宣传报道农贸市场升级改造、农村电子商务建设发展等商务工作的新动态。 （四）2023年，我局共发布了2条规范性文件 《临高县商务局采购内控管理制度》、临高县商务局关于印发《临高县外贸投资企业投诉工作机制》的通知。5条新内容通知《商务领域经营者使用、报告一次性塑料制品管理办法》、《商务领域成品油流通安全生产管理工作指引手册（试行版）》、《临高县引进和培育高新技术企业优惠措施（试行）》、《临高县政府消费卷第二期商户招募公告》《临高县促进旅游文化产业发展扶持办法（试行）的通知（临府规{2021}90号）》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005997"/>
          <w:sz w:val="14"/>
          <w:szCs w:val="14"/>
        </w:rPr>
      </w:pPr>
      <w:r>
        <w:rPr>
          <w:b/>
          <w:color w:val="005997"/>
          <w:sz w:val="14"/>
          <w:szCs w:val="14"/>
        </w:rPr>
        <w:t>（二）主动公开政府信息的情况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5000" w:type="pct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7"/>
        <w:gridCol w:w="2176"/>
        <w:gridCol w:w="2176"/>
        <w:gridCol w:w="21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</w:trPr>
        <w:tc>
          <w:tcPr>
            <w:tcW w:w="0" w:type="auto"/>
            <w:gridSpan w:val="4"/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信息内容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本年制发件数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本年废止件数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现行有效件数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规章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规范性文件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tbl>
      <w:tblPr>
        <w:tblStyle w:val="4"/>
        <w:tblW w:w="5000" w:type="pct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3"/>
        <w:gridCol w:w="54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</w:trPr>
        <w:tc>
          <w:tcPr>
            <w:tcW w:w="0" w:type="auto"/>
            <w:gridSpan w:val="2"/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信息内容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行政许可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tbl>
      <w:tblPr>
        <w:tblStyle w:val="4"/>
        <w:tblW w:w="5000" w:type="pct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3"/>
        <w:gridCol w:w="54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</w:trPr>
        <w:tc>
          <w:tcPr>
            <w:tcW w:w="0" w:type="auto"/>
            <w:gridSpan w:val="2"/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信息内容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行政处罚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行政强制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tbl>
      <w:tblPr>
        <w:tblStyle w:val="4"/>
        <w:tblW w:w="5000" w:type="pct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1"/>
        <w:gridCol w:w="62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</w:trPr>
        <w:tc>
          <w:tcPr>
            <w:tcW w:w="0" w:type="auto"/>
            <w:gridSpan w:val="2"/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信息内容</w:t>
            </w:r>
          </w:p>
        </w:tc>
        <w:tc>
          <w:tcPr>
            <w:tcW w:w="37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本年收费金额（单位:万元）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行业事业性收费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005997"/>
          <w:sz w:val="14"/>
          <w:szCs w:val="14"/>
        </w:rPr>
      </w:pPr>
      <w:r>
        <w:rPr>
          <w:b/>
          <w:color w:val="005997"/>
          <w:sz w:val="14"/>
          <w:szCs w:val="14"/>
        </w:rPr>
        <w:t>（三）收到和处理政府信息公开申请情况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5000" w:type="pct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"/>
        <w:gridCol w:w="482"/>
        <w:gridCol w:w="2001"/>
        <w:gridCol w:w="612"/>
        <w:gridCol w:w="794"/>
        <w:gridCol w:w="794"/>
        <w:gridCol w:w="1156"/>
        <w:gridCol w:w="1156"/>
        <w:gridCol w:w="434"/>
        <w:gridCol w:w="4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749" w:type="pct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（本列数据的勾稽关系为：第一项加第二项之和，等于第三项加第四项之和）</w:t>
            </w:r>
          </w:p>
        </w:tc>
        <w:tc>
          <w:tcPr>
            <w:tcW w:w="3250" w:type="pct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749" w:type="pct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自然人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法人或其他组织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749" w:type="pct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商业企业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科研机构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社会公益组织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法律服务机构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其他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一、本年新收政府信息公开申请数量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二、上年结转政府信息公开申请数量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三、本年度办理结果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（一）予以公开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（三）不予公开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1、属于国家秘密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2、其他法律行政法规禁止公开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3、危及“三安全一稳定”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4、保护第三方合法权益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5、属于三类内部事务信息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6、属于四类过程性信息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7、属于行政执法案卷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8、属于行政查询事项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（四）无法提供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1、本机关不掌握相关政府信息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2、没有现成信息需要另行制作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3、补正后申请内容仍不明确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（五）不予处理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1、信访举报投诉诉求类申请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2、重复申请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3、要求提供公开出版物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4、无正当理由大量反复申请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5、要求行政机关确认或重新出具已获取信息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（六）其他处理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1、申请人无正当理由逾期不补正、行政机关不再处理其政府信息公开申请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2、申请人逾期未按收费通知要求缴纳费用、行政机关不再处理其政府信息公开申请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3、其他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（七）总计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四、结转下年度继续办理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005997"/>
          <w:sz w:val="14"/>
          <w:szCs w:val="14"/>
        </w:rPr>
      </w:pPr>
      <w:r>
        <w:rPr>
          <w:b/>
          <w:color w:val="005997"/>
          <w:sz w:val="14"/>
          <w:szCs w:val="14"/>
        </w:rPr>
        <w:t>（四）政府信息公开行政复议、行政诉讼情况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5000" w:type="pct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612"/>
        <w:gridCol w:w="612"/>
        <w:gridCol w:w="612"/>
        <w:gridCol w:w="338"/>
        <w:gridCol w:w="612"/>
        <w:gridCol w:w="612"/>
        <w:gridCol w:w="613"/>
        <w:gridCol w:w="613"/>
        <w:gridCol w:w="339"/>
        <w:gridCol w:w="613"/>
        <w:gridCol w:w="613"/>
        <w:gridCol w:w="613"/>
        <w:gridCol w:w="613"/>
        <w:gridCol w:w="3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行政复议</w:t>
            </w: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结果维持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结果纠正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其他结果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尚未审结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总计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未经复议直接起诉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结果维持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结果纠正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其他结果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尚未审结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总计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结果维持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结果纠正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其他结果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尚未审结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color w:val="005997"/>
                <w:sz w:val="14"/>
                <w:szCs w:val="1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jc w:val="center"/>
        <w:rPr>
          <w:b/>
          <w:color w:val="005997"/>
          <w:sz w:val="14"/>
          <w:szCs w:val="14"/>
        </w:rPr>
      </w:pPr>
      <w:r>
        <w:rPr>
          <w:b/>
          <w:color w:val="005997"/>
          <w:sz w:val="14"/>
          <w:szCs w:val="14"/>
        </w:rPr>
        <w:t>（五）存在的主要问题及改进情况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t xml:space="preserve">2023年，我局政府信息公开工作取得了一定的成效，但也存在一些问题：一是政府信息公开的内容还不够广泛和深入；二是政府信息公开的程序及有关室、中心之间的配合不够，造成部分内容空缺或更新不及时。下一步，我们将从以下几个方面进行改进：一是强化业务培训，针对2023年度政府信息公开工作要求，及时召集各业务室、中心有关负责人，适时开展业务培训，提出工作要求，推进公开工作；二是理顺工作机制，对所有业务室进行了用户绑定，并分配好有关角色，推动各室按时按质做好信息公开工作。同时，以季度测评的失分情况为标准，制定年度信息公开考核办法，将结果纳入年终考核，不断推动我局政府信息公开工作迈上新台阶。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jc w:val="center"/>
        <w:rPr>
          <w:b/>
          <w:color w:val="005997"/>
          <w:sz w:val="14"/>
          <w:szCs w:val="14"/>
        </w:rPr>
      </w:pPr>
      <w:r>
        <w:rPr>
          <w:b/>
          <w:color w:val="005997"/>
          <w:sz w:val="14"/>
          <w:szCs w:val="14"/>
        </w:rPr>
        <w:t>（六）其他需要报告的事项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t xml:space="preserve">我局无其他需要报告事项。 </w:t>
      </w:r>
    </w:p>
    <w:p/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B17CB"/>
    <w:rsid w:val="23AB17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临高县（临城镇）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2025-01-09T02:55:00Z</dcterms:created>
  <dc:creator>Jona</dc:creator>
  <cp:lastModifiedBy>Jona</cp:lastModifiedBy>
  <dcterms:modified xsi:type="dcterms:W3CDTF">2025-01-09T02:56:04Z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