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eastAsia="zh-CN"/>
        </w:rPr>
        <w:t>临高县关心下一代工作委员会</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b/>
          <w:bCs/>
          <w:sz w:val="32"/>
          <w:szCs w:val="32"/>
        </w:rPr>
        <w:t xml:space="preserve"> </w:t>
      </w:r>
      <w:r>
        <w:rPr>
          <w:rFonts w:hint="eastAsia" w:ascii="仿宋_GB2312" w:hAnsi="黑体" w:eastAsia="仿宋_GB2312" w:cs="仿宋_GB2312"/>
          <w:b/>
          <w:bCs/>
          <w:sz w:val="32"/>
          <w:szCs w:val="32"/>
          <w:lang w:eastAsia="zh-CN"/>
        </w:rPr>
        <w:t>临高县关心下一代工作委员会</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临高县关心下一代工作委员会</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临高县关心下一代工作委员会</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临高县关心下一代工作委员会</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firstLine="600" w:firstLineChars="200"/>
        <w:jc w:val="left"/>
        <w:rPr>
          <w:rFonts w:ascii="仿宋_GB2312" w:hAnsi="黑体" w:eastAsia="仿宋_GB2312" w:cs="仿宋_GB2312"/>
          <w:sz w:val="32"/>
          <w:szCs w:val="32"/>
        </w:rPr>
      </w:pPr>
      <w:r>
        <w:rPr>
          <w:rFonts w:hint="eastAsia"/>
          <w:sz w:val="30"/>
          <w:szCs w:val="30"/>
        </w:rPr>
        <w:t>负责关心、教育下一代工作，动员、组织离退休老同志对青少年开展思想政治教育，引导青少年树立正确的世界观、人生观和价值观。</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临高县关心下一代工作委员会（以下简称关工委）</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年部门预算编制范围的二级预算单位包括：</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临高县关心下一代工作委员会本级</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无</w:t>
      </w:r>
    </w:p>
    <w:p>
      <w:pPr>
        <w:ind w:left="800"/>
        <w:jc w:val="left"/>
        <w:rPr>
          <w:rFonts w:ascii="仿宋_GB2312" w:hAnsi="黑体" w:eastAsia="仿宋_GB2312" w:cs="仿宋_GB2312"/>
          <w:sz w:val="32"/>
          <w:szCs w:val="32"/>
        </w:rPr>
      </w:pPr>
      <w:r>
        <w:rPr>
          <w:rFonts w:ascii="仿宋_GB2312" w:hAnsi="黑体" w:eastAsia="仿宋_GB2312" w:cs="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b/>
          <w:bCs/>
          <w:sz w:val="32"/>
          <w:szCs w:val="32"/>
          <w:lang w:eastAsia="zh-CN"/>
        </w:rPr>
        <w:t>关工委</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关工委</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关工委</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关工委2021</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29.67</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29.67</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29.67</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w:t>
      </w:r>
      <w:r>
        <w:rPr>
          <w:rFonts w:hint="eastAsia" w:ascii="仿宋_GB2312" w:hAnsi="黑体" w:eastAsia="仿宋_GB2312"/>
          <w:sz w:val="32"/>
          <w:szCs w:val="32"/>
          <w:lang w:eastAsia="zh-CN"/>
        </w:rPr>
        <w:t>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29.67</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29.67</w:t>
      </w:r>
      <w:r>
        <w:rPr>
          <w:rFonts w:hint="eastAsia" w:ascii="仿宋_GB2312" w:hAnsi="黑体" w:eastAsia="仿宋_GB2312"/>
          <w:sz w:val="32"/>
          <w:szCs w:val="32"/>
        </w:rPr>
        <w:t>万元、外交支出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0万元、卫生健康支出0万元、住房保障支出0万元、</w:t>
      </w:r>
      <w:r>
        <w:rPr>
          <w:rFonts w:ascii="仿宋_GB2312" w:hAnsi="黑体" w:eastAsia="仿宋_GB2312"/>
          <w:sz w:val="32"/>
          <w:szCs w:val="32"/>
        </w:rPr>
        <w:t>……</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关工委</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关工委2021</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29.67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4.81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政府购买服务增加。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29.67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社会保障和就业（类）支出</w:t>
      </w:r>
      <w:r>
        <w:rPr>
          <w:rFonts w:hint="eastAsia" w:ascii="仿宋_GB2312" w:hAnsi="黑体" w:eastAsia="仿宋_GB2312"/>
          <w:sz w:val="32"/>
          <w:szCs w:val="32"/>
          <w:lang w:val="en-US" w:eastAsia="zh-CN"/>
        </w:rPr>
        <w:t>0万元，占0%；卫生健康（类）支出0万元，占0%；住房保障（类）支出0万元，占0%；</w:t>
      </w:r>
      <w:r>
        <w:rPr>
          <w:rFonts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其他共产党</w:t>
      </w:r>
      <w:r>
        <w:rPr>
          <w:rFonts w:hint="eastAsia" w:ascii="仿宋_GB2312" w:hAnsi="黑体" w:eastAsia="仿宋_GB2312" w:cs="仿宋_GB2312"/>
          <w:sz w:val="32"/>
          <w:szCs w:val="32"/>
        </w:rPr>
        <w:t>事务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功能科目调整。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其他共产党</w:t>
      </w:r>
      <w:r>
        <w:rPr>
          <w:rFonts w:hint="eastAsia" w:ascii="仿宋_GB2312" w:hAnsi="黑体" w:eastAsia="仿宋_GB2312" w:cs="仿宋_GB2312"/>
          <w:sz w:val="32"/>
          <w:szCs w:val="32"/>
        </w:rPr>
        <w:t>事务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其他共产党</w:t>
      </w:r>
      <w:r>
        <w:rPr>
          <w:rFonts w:hint="eastAsia" w:ascii="仿宋_GB2312" w:hAnsi="黑体" w:eastAsia="仿宋_GB2312" w:cs="仿宋_GB2312"/>
          <w:sz w:val="32"/>
          <w:szCs w:val="32"/>
        </w:rPr>
        <w:t>事务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27.67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4.51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政府购买服务增加。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关工委</w:t>
      </w:r>
      <w:r>
        <w:rPr>
          <w:rFonts w:hint="eastAsia" w:ascii="仿宋_GB2312" w:hAnsi="黑体" w:eastAsia="仿宋_GB2312"/>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关工委2021</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万元，主要包括：基本工资、津贴补贴、奖金、社会保障缴费、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万元，主要包括：办公费、咨询费、手续费、水费、电费、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关工委</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关工委</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0.7</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Times New Roman" w:hAnsi="Times New Roman" w:eastAsia="仿宋_GB2312" w:cs="Times New Roman"/>
          <w:sz w:val="32"/>
          <w:shd w:val="clear" w:color="auto" w:fill="FFFFFF"/>
          <w:lang w:val="en-US" w:eastAsia="zh-CN"/>
        </w:rPr>
        <w:t>2021</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人，天数为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0.7</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0.7</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36.36</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预计公务车维修费用减少</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预计上级部门检查调研工作减少</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关工委</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Times New Roman" w:hAnsi="Times New Roman" w:eastAsia="仿宋_GB2312" w:cs="Times New Roman"/>
          <w:sz w:val="32"/>
          <w:shd w:val="clear" w:color="auto" w:fill="FFFFFF"/>
          <w:lang w:val="en-US" w:eastAsia="zh-CN"/>
        </w:rPr>
        <w:t>2021</w:t>
      </w:r>
      <w:r>
        <w:rPr>
          <w:rFonts w:ascii="Times New Roman" w:hAnsi="Times New Roman" w:eastAsia="仿宋_GB2312" w:cs="Times New Roman"/>
          <w:sz w:val="32"/>
          <w:shd w:val="clear" w:color="auto" w:fill="FFFFFF"/>
        </w:rPr>
        <w:t>年出国计划，拟安排出国（境）组</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人，天数为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关工委</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关工委2021</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关工委</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关工委</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ascii="仿宋_GB2312" w:hAnsi="黑体" w:eastAsia="仿宋_GB2312"/>
          <w:sz w:val="32"/>
          <w:szCs w:val="32"/>
        </w:rPr>
        <w:t>……</w:t>
      </w:r>
      <w:r>
        <w:rPr>
          <w:rFonts w:hint="eastAsia" w:ascii="仿宋_GB2312" w:hAnsi="黑体" w:eastAsia="仿宋_GB2312"/>
          <w:sz w:val="32"/>
          <w:szCs w:val="32"/>
        </w:rPr>
        <w:t>；支出包括：一般公共服务支出、外交支出、国防支出、公共安全支出、教育支出、</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eastAsia="zh-CN"/>
        </w:rPr>
        <w:t>关工委</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29.67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关工委</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关工委2021</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29.67</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29.67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4.81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政府购买服务增加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关工委</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关工委2021</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29.67</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6.74</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27.67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93.26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4.81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政府购买服务增加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关工委</w:t>
      </w:r>
      <w:r>
        <w:rPr>
          <w:rFonts w:hint="eastAsia" w:ascii="仿宋_GB2312" w:hAnsi="黑体" w:eastAsia="仿宋_GB2312" w:cs="仿宋_GB2312"/>
          <w:sz w:val="32"/>
          <w:szCs w:val="32"/>
        </w:rPr>
        <w:t>本级、</w:t>
      </w:r>
      <w:r>
        <w:rPr>
          <w:rFonts w:ascii="仿宋_GB2312" w:hAnsi="黑体" w:eastAsia="仿宋_GB2312" w:cs="仿宋_GB2312"/>
          <w:sz w:val="32"/>
          <w:szCs w:val="32"/>
        </w:rPr>
        <w:t>……</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公开部门预算时</w:t>
      </w:r>
      <w:r>
        <w:rPr>
          <w:rFonts w:hint="eastAsia" w:ascii="仿宋_GB2312" w:hAnsi="黑体" w:eastAsia="仿宋_GB2312" w:cs="仿宋_GB2312"/>
          <w:sz w:val="32"/>
          <w:szCs w:val="32"/>
        </w:rPr>
        <w:t>罗列</w:t>
      </w:r>
      <w:r>
        <w:rPr>
          <w:rFonts w:hint="eastAsia" w:ascii="仿宋_GB2312" w:hAnsi="黑体" w:eastAsia="仿宋_GB2312" w:cs="仿宋_GB2312"/>
          <w:sz w:val="32"/>
          <w:szCs w:val="32"/>
          <w:lang w:eastAsia="zh-CN"/>
        </w:rPr>
        <w:t>下属</w:t>
      </w:r>
      <w:r>
        <w:rPr>
          <w:rFonts w:hint="eastAsia" w:ascii="仿宋_GB2312" w:hAnsi="黑体" w:eastAsia="仿宋_GB2312" w:cs="仿宋_GB2312"/>
          <w:sz w:val="32"/>
          <w:szCs w:val="32"/>
        </w:rPr>
        <w:t>参照公务员法管理</w:t>
      </w:r>
      <w:r>
        <w:rPr>
          <w:rFonts w:hint="eastAsia" w:ascii="仿宋_GB2312" w:hAnsi="黑体" w:eastAsia="仿宋_GB2312" w:cs="仿宋_GB2312"/>
          <w:sz w:val="32"/>
          <w:szCs w:val="32"/>
          <w:lang w:eastAsia="zh-CN"/>
        </w:rPr>
        <w:t>的事业</w:t>
      </w:r>
      <w:r>
        <w:rPr>
          <w:rFonts w:hint="eastAsia" w:ascii="仿宋_GB2312" w:hAnsi="黑体" w:eastAsia="仿宋_GB2312" w:cs="仿宋_GB2312"/>
          <w:sz w:val="32"/>
          <w:szCs w:val="32"/>
        </w:rPr>
        <w:t>单位）等的机关运行经费预算</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关工委</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sz w:val="32"/>
          <w:szCs w:val="32"/>
          <w:lang w:eastAsia="zh-CN"/>
        </w:rPr>
        <w:t>关工委</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关工委</w:t>
      </w: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29.67</w:t>
      </w:r>
      <w:r>
        <w:rPr>
          <w:rFonts w:hint="eastAsia" w:ascii="仿宋_GB2312" w:hAnsi="黑体" w:eastAsia="仿宋_GB2312"/>
          <w:sz w:val="32"/>
          <w:szCs w:val="32"/>
        </w:rPr>
        <w:t>万元、政府性基</w:t>
      </w:r>
      <w:bookmarkStart w:id="0" w:name="_GoBack"/>
      <w:bookmarkEnd w:id="0"/>
      <w:r>
        <w:rPr>
          <w:rFonts w:hint="eastAsia" w:ascii="仿宋_GB2312" w:hAnsi="黑体" w:eastAsia="仿宋_GB2312"/>
          <w:sz w:val="32"/>
          <w:szCs w:val="32"/>
        </w:rPr>
        <w:t>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10B3B80"/>
    <w:rsid w:val="022619F8"/>
    <w:rsid w:val="03BF6F26"/>
    <w:rsid w:val="04654542"/>
    <w:rsid w:val="065A5823"/>
    <w:rsid w:val="06A80D31"/>
    <w:rsid w:val="06FA0050"/>
    <w:rsid w:val="075575B7"/>
    <w:rsid w:val="098003E1"/>
    <w:rsid w:val="09B80E5F"/>
    <w:rsid w:val="0A6579A3"/>
    <w:rsid w:val="11923D4A"/>
    <w:rsid w:val="12544BE3"/>
    <w:rsid w:val="1312083E"/>
    <w:rsid w:val="161F08CA"/>
    <w:rsid w:val="16533D9C"/>
    <w:rsid w:val="16E814B2"/>
    <w:rsid w:val="16F700D5"/>
    <w:rsid w:val="176A7039"/>
    <w:rsid w:val="17952E11"/>
    <w:rsid w:val="1A383E14"/>
    <w:rsid w:val="1A4F1BC1"/>
    <w:rsid w:val="1AC9174D"/>
    <w:rsid w:val="1EC61163"/>
    <w:rsid w:val="20692558"/>
    <w:rsid w:val="23CF3C5A"/>
    <w:rsid w:val="25153DCA"/>
    <w:rsid w:val="258F2FFD"/>
    <w:rsid w:val="27C049B1"/>
    <w:rsid w:val="28CA31F6"/>
    <w:rsid w:val="29F53B3D"/>
    <w:rsid w:val="2CED16BA"/>
    <w:rsid w:val="2D025E9C"/>
    <w:rsid w:val="2E512F83"/>
    <w:rsid w:val="2EA2065D"/>
    <w:rsid w:val="2EE8463B"/>
    <w:rsid w:val="2FBF0EA7"/>
    <w:rsid w:val="32D625C5"/>
    <w:rsid w:val="32F93259"/>
    <w:rsid w:val="33B80E9D"/>
    <w:rsid w:val="33D16336"/>
    <w:rsid w:val="34C35930"/>
    <w:rsid w:val="392F602F"/>
    <w:rsid w:val="3B2846FD"/>
    <w:rsid w:val="3BEB1184"/>
    <w:rsid w:val="3CEE6ACC"/>
    <w:rsid w:val="3F257DEA"/>
    <w:rsid w:val="420018D0"/>
    <w:rsid w:val="426148F8"/>
    <w:rsid w:val="43F901F4"/>
    <w:rsid w:val="44AA32B7"/>
    <w:rsid w:val="44B30992"/>
    <w:rsid w:val="45D4018A"/>
    <w:rsid w:val="46D56ED8"/>
    <w:rsid w:val="484C454C"/>
    <w:rsid w:val="49743162"/>
    <w:rsid w:val="4AE53711"/>
    <w:rsid w:val="4B622D52"/>
    <w:rsid w:val="4BD52D8C"/>
    <w:rsid w:val="4C67073B"/>
    <w:rsid w:val="4DE03AFB"/>
    <w:rsid w:val="51905F24"/>
    <w:rsid w:val="51C012A9"/>
    <w:rsid w:val="527A5324"/>
    <w:rsid w:val="551B7571"/>
    <w:rsid w:val="57646345"/>
    <w:rsid w:val="5A191838"/>
    <w:rsid w:val="5A455F0F"/>
    <w:rsid w:val="5A9303F9"/>
    <w:rsid w:val="5AC84A9E"/>
    <w:rsid w:val="5B0C5C4B"/>
    <w:rsid w:val="5C714156"/>
    <w:rsid w:val="5CA3698D"/>
    <w:rsid w:val="5CBD4E20"/>
    <w:rsid w:val="5DED2ED4"/>
    <w:rsid w:val="5E3B4762"/>
    <w:rsid w:val="5F0C67DF"/>
    <w:rsid w:val="61DC5DF3"/>
    <w:rsid w:val="63360CAB"/>
    <w:rsid w:val="66827E0C"/>
    <w:rsid w:val="67447D83"/>
    <w:rsid w:val="6E5B26F5"/>
    <w:rsid w:val="6F2B09C8"/>
    <w:rsid w:val="741645E4"/>
    <w:rsid w:val="743A74AA"/>
    <w:rsid w:val="76D702D2"/>
    <w:rsid w:val="79C76F61"/>
    <w:rsid w:val="7C0F64AA"/>
    <w:rsid w:val="7F0045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2021-04-14T07:23:03Z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