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themeColor="text1"/>
          <w:sz w:val="52"/>
          <w:szCs w:val="52"/>
          <w14:textFill>
            <w14:solidFill>
              <w14:schemeClr w14:val="tx1"/>
            </w14:solidFill>
          </w14:textFill>
        </w:rPr>
      </w:pPr>
    </w:p>
    <w:p>
      <w:pPr>
        <w:jc w:val="center"/>
        <w:rPr>
          <w:rFonts w:hint="eastAsia"/>
          <w:color w:val="000000" w:themeColor="text1"/>
          <w:sz w:val="52"/>
          <w:szCs w:val="52"/>
          <w14:textFill>
            <w14:solidFill>
              <w14:schemeClr w14:val="tx1"/>
            </w14:solidFill>
          </w14:textFill>
        </w:rPr>
      </w:pPr>
    </w:p>
    <w:p>
      <w:pPr>
        <w:jc w:val="center"/>
        <w:rPr>
          <w:rFonts w:hint="eastAsia"/>
          <w:color w:val="000000" w:themeColor="text1"/>
          <w:sz w:val="52"/>
          <w:szCs w:val="52"/>
          <w14:textFill>
            <w14:solidFill>
              <w14:schemeClr w14:val="tx1"/>
            </w14:solidFill>
          </w14:textFill>
        </w:rPr>
      </w:pPr>
    </w:p>
    <w:p>
      <w:pPr>
        <w:jc w:val="center"/>
        <w:rPr>
          <w:rFonts w:hint="eastAsia"/>
          <w:color w:val="000000" w:themeColor="text1"/>
          <w:sz w:val="52"/>
          <w:szCs w:val="52"/>
          <w14:textFill>
            <w14:solidFill>
              <w14:schemeClr w14:val="tx1"/>
            </w14:solidFill>
          </w14:textFill>
        </w:rPr>
      </w:pPr>
    </w:p>
    <w:p>
      <w:pPr>
        <w:jc w:val="center"/>
        <w:rPr>
          <w:color w:val="000000" w:themeColor="text1"/>
          <w:sz w:val="52"/>
          <w:szCs w:val="52"/>
          <w14:textFill>
            <w14:solidFill>
              <w14:schemeClr w14:val="tx1"/>
            </w14:solidFill>
          </w14:textFill>
        </w:rPr>
      </w:pPr>
      <w:r>
        <w:rPr>
          <w:rFonts w:hint="eastAsia"/>
          <w:color w:val="000000" w:themeColor="text1"/>
          <w:sz w:val="52"/>
          <w:szCs w:val="52"/>
          <w:lang w:val="en-US" w:eastAsia="zh-CN"/>
          <w14:textFill>
            <w14:solidFill>
              <w14:schemeClr w14:val="tx1"/>
            </w14:solidFill>
          </w14:textFill>
        </w:rPr>
        <w:t>2022年</w:t>
      </w:r>
      <w:r>
        <w:rPr>
          <w:rFonts w:hint="eastAsia"/>
          <w:color w:val="000000" w:themeColor="text1"/>
          <w:sz w:val="52"/>
          <w:szCs w:val="52"/>
          <w:lang w:eastAsia="zh-CN"/>
          <w14:textFill>
            <w14:solidFill>
              <w14:schemeClr w14:val="tx1"/>
            </w14:solidFill>
          </w14:textFill>
        </w:rPr>
        <w:t>临高县红华中心学校</w:t>
      </w:r>
      <w:r>
        <w:rPr>
          <w:rFonts w:hint="eastAsia"/>
          <w:color w:val="000000" w:themeColor="text1"/>
          <w:sz w:val="52"/>
          <w:szCs w:val="52"/>
          <w14:textFill>
            <w14:solidFill>
              <w14:schemeClr w14:val="tx1"/>
            </w14:solidFill>
          </w14:textFill>
        </w:rPr>
        <w:t>预算</w:t>
      </w: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rPr>
          <w:color w:val="000000" w:themeColor="text1"/>
          <w:sz w:val="84"/>
          <w:szCs w:val="84"/>
          <w14:textFill>
            <w14:solidFill>
              <w14:schemeClr w14:val="tx1"/>
            </w14:solidFill>
          </w14:textFill>
        </w:rPr>
      </w:pPr>
    </w:p>
    <w:p>
      <w:pPr>
        <w:rPr>
          <w:color w:val="000000" w:themeColor="text1"/>
          <w:sz w:val="84"/>
          <w:szCs w:val="84"/>
          <w14:textFill>
            <w14:solidFill>
              <w14:schemeClr w14:val="tx1"/>
            </w14:solidFill>
          </w14:textFill>
        </w:rPr>
      </w:pPr>
    </w:p>
    <w:p>
      <w:pPr>
        <w:rPr>
          <w:color w:val="000000" w:themeColor="text1"/>
          <w:sz w:val="84"/>
          <w:szCs w:val="84"/>
          <w14:textFill>
            <w14:solidFill>
              <w14:schemeClr w14:val="tx1"/>
            </w14:solidFill>
          </w14:textFill>
        </w:rPr>
      </w:pPr>
    </w:p>
    <w:p>
      <w:pPr>
        <w:rPr>
          <w:color w:val="000000" w:themeColor="text1"/>
          <w:sz w:val="84"/>
          <w:szCs w:val="84"/>
          <w14:textFill>
            <w14:solidFill>
              <w14:schemeClr w14:val="tx1"/>
            </w14:solidFill>
          </w14:textFill>
        </w:rPr>
      </w:pPr>
    </w:p>
    <w:p>
      <w:pPr>
        <w:rPr>
          <w:color w:val="000000" w:themeColor="text1"/>
          <w:sz w:val="84"/>
          <w:szCs w:val="84"/>
          <w14:textFill>
            <w14:solidFill>
              <w14:schemeClr w14:val="tx1"/>
            </w14:solidFill>
          </w14:textFill>
        </w:rPr>
      </w:pPr>
    </w:p>
    <w:p>
      <w:pPr>
        <w:jc w:val="center"/>
        <w:rPr>
          <w:rFonts w:ascii="黑体" w:hAnsi="黑体" w:eastAsia="黑体"/>
          <w:color w:val="000000" w:themeColor="text1"/>
          <w:sz w:val="52"/>
          <w:szCs w:val="52"/>
          <w14:textFill>
            <w14:solidFill>
              <w14:schemeClr w14:val="tx1"/>
            </w14:solidFill>
          </w14:textFill>
        </w:rPr>
      </w:pPr>
      <w:r>
        <w:rPr>
          <w:rFonts w:hint="eastAsia" w:ascii="黑体" w:hAnsi="黑体" w:eastAsia="黑体"/>
          <w:color w:val="000000" w:themeColor="text1"/>
          <w:sz w:val="52"/>
          <w:szCs w:val="52"/>
          <w14:textFill>
            <w14:solidFill>
              <w14:schemeClr w14:val="tx1"/>
            </w14:solidFill>
          </w14:textFill>
        </w:rPr>
        <w:t>目录</w:t>
      </w:r>
    </w:p>
    <w:p>
      <w:pPr>
        <w:pStyle w:val="4"/>
        <w:numPr>
          <w:ilvl w:val="0"/>
          <w:numId w:val="1"/>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黑体" w:hAnsi="黑体" w:eastAsia="黑体"/>
          <w:color w:val="000000" w:themeColor="text1"/>
          <w:sz w:val="32"/>
          <w:szCs w:val="32"/>
          <w14:textFill>
            <w14:solidFill>
              <w14:schemeClr w14:val="tx1"/>
            </w14:solidFill>
          </w14:textFill>
        </w:rPr>
        <w:t>概况</w:t>
      </w:r>
    </w:p>
    <w:p>
      <w:pPr>
        <w:pStyle w:val="4"/>
        <w:numPr>
          <w:ilvl w:val="0"/>
          <w:numId w:val="2"/>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主要职能</w:t>
      </w:r>
    </w:p>
    <w:p>
      <w:pPr>
        <w:pStyle w:val="4"/>
        <w:numPr>
          <w:ilvl w:val="0"/>
          <w:numId w:val="2"/>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部门预算单位构成（单位公开没有这部分内容）</w:t>
      </w:r>
    </w:p>
    <w:p>
      <w:pPr>
        <w:pStyle w:val="4"/>
        <w:numPr>
          <w:ilvl w:val="0"/>
          <w:numId w:val="1"/>
        </w:numPr>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黑体" w:hAnsi="黑体" w:eastAsia="黑体"/>
          <w:color w:val="000000" w:themeColor="text1"/>
          <w:sz w:val="32"/>
          <w:szCs w:val="32"/>
          <w14:textFill>
            <w14:solidFill>
              <w14:schemeClr w14:val="tx1"/>
            </w14:solidFill>
          </w14:textFill>
        </w:rPr>
        <w:t>部门（单位）预算表</w:t>
      </w:r>
    </w:p>
    <w:p>
      <w:pPr>
        <w:pStyle w:val="4"/>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财政拨款收支总表</w:t>
      </w:r>
    </w:p>
    <w:p>
      <w:pPr>
        <w:pStyle w:val="4"/>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一般公共预算支出表</w:t>
      </w:r>
    </w:p>
    <w:p>
      <w:pPr>
        <w:pStyle w:val="4"/>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一般公共预算基本支出表</w:t>
      </w:r>
    </w:p>
    <w:p>
      <w:pPr>
        <w:pStyle w:val="4"/>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一般公共预算“三公”经费支出表</w:t>
      </w:r>
    </w:p>
    <w:p>
      <w:pPr>
        <w:pStyle w:val="4"/>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政府性基金预算支出表。</w:t>
      </w:r>
    </w:p>
    <w:p>
      <w:pPr>
        <w:pStyle w:val="4"/>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政府性基金预算“三公”经费支出表</w:t>
      </w:r>
    </w:p>
    <w:p>
      <w:pPr>
        <w:pStyle w:val="4"/>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收支总表</w:t>
      </w:r>
    </w:p>
    <w:p>
      <w:pPr>
        <w:pStyle w:val="4"/>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收入总表</w:t>
      </w:r>
    </w:p>
    <w:p>
      <w:pPr>
        <w:pStyle w:val="4"/>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支出总表</w:t>
      </w:r>
    </w:p>
    <w:p>
      <w:pPr>
        <w:pStyle w:val="4"/>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项目支出绩效信息表</w:t>
      </w:r>
    </w:p>
    <w:p>
      <w:pPr>
        <w:pStyle w:val="4"/>
        <w:numPr>
          <w:ilvl w:val="0"/>
          <w:numId w:val="1"/>
        </w:numPr>
        <w:ind w:firstLineChars="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黑体" w:hAnsi="黑体" w:eastAsia="黑体"/>
          <w:color w:val="000000" w:themeColor="text1"/>
          <w:sz w:val="32"/>
          <w:szCs w:val="32"/>
          <w14:textFill>
            <w14:solidFill>
              <w14:schemeClr w14:val="tx1"/>
            </w14:solidFill>
          </w14:textFill>
        </w:rPr>
        <w:t>单位预算情况说明</w:t>
      </w:r>
    </w:p>
    <w:p>
      <w:pPr>
        <w:pStyle w:val="4"/>
        <w:numPr>
          <w:ilvl w:val="0"/>
          <w:numId w:val="1"/>
        </w:numPr>
        <w:ind w:firstLineChars="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名词解释</w:t>
      </w:r>
    </w:p>
    <w:p>
      <w:pPr>
        <w:pStyle w:val="4"/>
        <w:ind w:left="1320" w:firstLine="0" w:firstLineChars="0"/>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pStyle w:val="4"/>
        <w:numPr>
          <w:ilvl w:val="0"/>
          <w:numId w:val="4"/>
        </w:numPr>
        <w:ind w:firstLineChars="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黑体" w:hAnsi="黑体" w:eastAsia="黑体"/>
          <w:color w:val="000000" w:themeColor="text1"/>
          <w:sz w:val="32"/>
          <w:szCs w:val="32"/>
          <w14:textFill>
            <w14:solidFill>
              <w14:schemeClr w14:val="tx1"/>
            </w14:solidFill>
          </w14:textFill>
        </w:rPr>
        <w:t>概况</w:t>
      </w:r>
    </w:p>
    <w:p>
      <w:pPr>
        <w:jc w:val="left"/>
        <w:rPr>
          <w:rFonts w:ascii="仿宋_GB2312" w:hAnsi="仿宋_GB2312" w:eastAsia="仿宋_GB2312" w:cs="仿宋_GB2312"/>
          <w:color w:val="000000" w:themeColor="text1"/>
          <w:sz w:val="32"/>
          <w:szCs w:val="32"/>
          <w14:textFill>
            <w14:solidFill>
              <w14:schemeClr w14:val="tx1"/>
            </w14:solidFill>
          </w14:textFill>
        </w:rPr>
      </w:pPr>
    </w:p>
    <w:p>
      <w:pPr>
        <w:pStyle w:val="4"/>
        <w:numPr>
          <w:ilvl w:val="0"/>
          <w:numId w:val="5"/>
        </w:numPr>
        <w:ind w:firstLineChars="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主要职能</w:t>
      </w:r>
    </w:p>
    <w:p>
      <w:pPr>
        <w:widowControl/>
        <w:ind w:firstLine="468"/>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1、贯彻执行国家有关教育工作的方针政策，对学生进行德育、智育、体育、美育和劳动教育。</w:t>
      </w:r>
    </w:p>
    <w:p>
      <w:pPr>
        <w:widowControl/>
        <w:ind w:firstLine="468"/>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2、负责</w:t>
      </w:r>
      <w:r>
        <w:rPr>
          <w:rFonts w:hint="eastAsia" w:ascii="宋体" w:hAnsi="宋体" w:cs="宋体"/>
          <w:color w:val="000000" w:themeColor="text1"/>
          <w:kern w:val="0"/>
          <w:sz w:val="28"/>
          <w:szCs w:val="28"/>
          <w:shd w:val="clear" w:color="auto" w:fill="FFFFFF"/>
          <w:lang w:val="en-US" w:eastAsia="zh-CN"/>
          <w14:textFill>
            <w14:solidFill>
              <w14:schemeClr w14:val="tx1"/>
            </w14:solidFill>
          </w14:textFill>
        </w:rPr>
        <w:t>小</w:t>
      </w:r>
      <w:r>
        <w:rPr>
          <w:rFonts w:hint="eastAsia" w:ascii="宋体" w:hAnsi="宋体" w:cs="宋体"/>
          <w:color w:val="000000" w:themeColor="text1"/>
          <w:kern w:val="0"/>
          <w:sz w:val="28"/>
          <w:szCs w:val="28"/>
          <w:shd w:val="clear" w:color="auto" w:fill="FFFFFF"/>
          <w14:textFill>
            <w14:solidFill>
              <w14:schemeClr w14:val="tx1"/>
            </w14:solidFill>
          </w14:textFill>
        </w:rPr>
        <w:t>学学历教育，按照上级教育主管部门发布的指导性教学计划、课程标准，组织实施教育教学活动。</w:t>
      </w:r>
    </w:p>
    <w:p>
      <w:pPr>
        <w:widowControl/>
        <w:ind w:firstLine="468"/>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3、拟定并组织实施本校教育工作的发展规划、学年和学期工作计划。</w:t>
      </w:r>
    </w:p>
    <w:p>
      <w:pPr>
        <w:widowControl/>
        <w:ind w:firstLine="468"/>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4、负责建立和完善本校管理制度，实施教职工考核、聘任、培训等工作。</w:t>
      </w:r>
    </w:p>
    <w:p>
      <w:pPr>
        <w:pStyle w:val="4"/>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ascii="黑体" w:hAnsi="黑体" w:eastAsia="黑体" w:cs="仿宋_GB2312"/>
          <w:color w:val="000000" w:themeColor="text1"/>
          <w:sz w:val="32"/>
          <w:szCs w:val="32"/>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5、承办上级主管部门交办的其他工作。</w:t>
      </w:r>
    </w:p>
    <w:p>
      <w:pPr>
        <w:pStyle w:val="4"/>
        <w:numPr>
          <w:ilvl w:val="0"/>
          <w:numId w:val="5"/>
        </w:numPr>
        <w:ind w:firstLineChars="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部门预算单位构成（单位公开没有此部分内容）</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left"/>
        <w:textAlignment w:val="auto"/>
        <w:outlineLvl w:val="9"/>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纳入本套</w:t>
      </w:r>
      <w:r>
        <w:rPr>
          <w:rFonts w:hint="eastAsia" w:ascii="仿宋" w:hAnsi="仿宋" w:eastAsia="仿宋"/>
          <w:color w:val="000000" w:themeColor="text1"/>
          <w:sz w:val="28"/>
          <w:szCs w:val="28"/>
          <w:lang w:eastAsia="zh-CN"/>
          <w14:textFill>
            <w14:solidFill>
              <w14:schemeClr w14:val="tx1"/>
            </w14:solidFill>
          </w14:textFill>
        </w:rPr>
        <w:t>预算</w:t>
      </w:r>
      <w:r>
        <w:rPr>
          <w:rFonts w:hint="eastAsia" w:ascii="仿宋" w:hAnsi="仿宋" w:eastAsia="仿宋"/>
          <w:color w:val="000000" w:themeColor="text1"/>
          <w:sz w:val="28"/>
          <w:szCs w:val="28"/>
          <w14:textFill>
            <w14:solidFill>
              <w14:schemeClr w14:val="tx1"/>
            </w14:solidFill>
          </w14:textFill>
        </w:rPr>
        <w:t>报表的只有本单位</w:t>
      </w:r>
      <w:r>
        <w:rPr>
          <w:rFonts w:hint="eastAsia" w:ascii="仿宋" w:hAnsi="仿宋" w:eastAsia="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560" w:firstLineChars="200"/>
        <w:jc w:val="left"/>
        <w:textAlignment w:val="auto"/>
        <w:outlineLvl w:val="9"/>
        <w:rPr>
          <w:rFonts w:hint="eastAsia" w:ascii="仿宋" w:hAnsi="仿宋" w:eastAsia="仿宋"/>
          <w:color w:val="000000" w:themeColor="text1"/>
          <w:sz w:val="28"/>
          <w:szCs w:val="28"/>
          <w:lang w:eastAsia="zh-CN"/>
          <w14:textFill>
            <w14:solidFill>
              <w14:schemeClr w14:val="tx1"/>
            </w14:solidFill>
          </w14:textFill>
        </w:rPr>
      </w:pP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第二部分 </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黑体" w:hAnsi="黑体" w:eastAsia="黑体"/>
          <w:color w:val="000000" w:themeColor="text1"/>
          <w:sz w:val="32"/>
          <w:szCs w:val="32"/>
          <w14:textFill>
            <w14:solidFill>
              <w14:schemeClr w14:val="tx1"/>
            </w14:solidFill>
          </w14:textFill>
        </w:rPr>
        <w:t>单位预算表</w:t>
      </w:r>
    </w:p>
    <w:p>
      <w:pPr>
        <w:ind w:left="800"/>
        <w:jc w:val="left"/>
        <w:rPr>
          <w:rFonts w:ascii="黑体" w:hAnsi="黑体" w:eastAsia="黑体"/>
          <w:color w:val="000000" w:themeColor="text1"/>
          <w:sz w:val="32"/>
          <w:szCs w:val="32"/>
          <w14:textFill>
            <w14:solidFill>
              <w14:schemeClr w14:val="tx1"/>
            </w14:solidFill>
          </w14:textFill>
        </w:rPr>
      </w:pPr>
    </w:p>
    <w:p>
      <w:pPr>
        <w:ind w:left="800"/>
        <w:jc w:val="center"/>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（此部分内容即为部门或单位预算公开表）</w:t>
      </w:r>
    </w:p>
    <w:p>
      <w:pPr>
        <w:rPr>
          <w:rFonts w:ascii="黑体" w:hAnsi="黑体" w:eastAsia="黑体"/>
          <w:color w:val="000000" w:themeColor="text1"/>
          <w:sz w:val="32"/>
          <w:szCs w:val="32"/>
          <w14:textFill>
            <w14:solidFill>
              <w14:schemeClr w14:val="tx1"/>
            </w14:solidFill>
          </w14:textFill>
        </w:rPr>
      </w:pPr>
    </w:p>
    <w:p>
      <w:pPr>
        <w:ind w:firstLine="480" w:firstLineChars="15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第三部分   </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临高县红华中心学校2022年单位</w:t>
      </w:r>
      <w:r>
        <w:rPr>
          <w:rFonts w:hint="eastAsia" w:ascii="黑体" w:hAnsi="黑体" w:eastAsia="黑体"/>
          <w:color w:val="000000" w:themeColor="text1"/>
          <w:sz w:val="32"/>
          <w:szCs w:val="32"/>
          <w14:textFill>
            <w14:solidFill>
              <w14:schemeClr w14:val="tx1"/>
            </w14:solidFill>
          </w14:textFill>
        </w:rPr>
        <w:t>预算情况说明</w:t>
      </w:r>
    </w:p>
    <w:p>
      <w:pPr>
        <w:jc w:val="center"/>
        <w:rPr>
          <w:rFonts w:ascii="黑体" w:hAnsi="黑体" w:eastAsia="黑体"/>
          <w:color w:val="000000" w:themeColor="text1"/>
          <w:sz w:val="32"/>
          <w:szCs w:val="32"/>
          <w14:textFill>
            <w14:solidFill>
              <w14:schemeClr w14:val="tx1"/>
            </w14:solidFill>
          </w14:textFill>
        </w:rPr>
      </w:pPr>
    </w:p>
    <w:p>
      <w:pPr>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一、关于</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黑体" w:hAnsi="黑体" w:eastAsia="黑体"/>
          <w:color w:val="000000" w:themeColor="text1"/>
          <w:sz w:val="32"/>
          <w:szCs w:val="32"/>
          <w14:textFill>
            <w14:solidFill>
              <w14:schemeClr w14:val="tx1"/>
            </w14:solidFill>
          </w14:textFill>
        </w:rPr>
        <w:t>财政拨款收支预算情况的总体说明</w:t>
      </w:r>
    </w:p>
    <w:p>
      <w:pPr>
        <w:ind w:firstLine="640" w:firstLineChars="20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财政拨款收支总预算</w:t>
      </w:r>
      <w:r>
        <w:rPr>
          <w:rFonts w:hint="eastAsia" w:ascii="仿宋_GB2312" w:hAnsi="黑体" w:eastAsia="仿宋_GB2312"/>
          <w:color w:val="000000" w:themeColor="text1"/>
          <w:sz w:val="32"/>
          <w:szCs w:val="32"/>
          <w:lang w:eastAsia="zh-CN"/>
          <w14:textFill>
            <w14:solidFill>
              <w14:schemeClr w14:val="tx1"/>
            </w14:solidFill>
          </w14:textFill>
        </w:rPr>
        <w:t>3,121.76</w:t>
      </w:r>
      <w:r>
        <w:rPr>
          <w:rFonts w:hint="eastAsia" w:ascii="仿宋_GB2312" w:hAnsi="黑体" w:eastAsia="仿宋_GB2312"/>
          <w:color w:val="000000" w:themeColor="text1"/>
          <w:sz w:val="32"/>
          <w:szCs w:val="32"/>
          <w14:textFill>
            <w14:solidFill>
              <w14:schemeClr w14:val="tx1"/>
            </w14:solidFill>
          </w14:textFill>
        </w:rPr>
        <w:t>万元。其中，收入总计</w:t>
      </w:r>
      <w:r>
        <w:rPr>
          <w:rFonts w:hint="eastAsia" w:ascii="仿宋_GB2312" w:hAnsi="黑体" w:eastAsia="仿宋_GB2312" w:cs="仿宋_GB2312"/>
          <w:color w:val="000000" w:themeColor="text1"/>
          <w:sz w:val="32"/>
          <w:szCs w:val="32"/>
          <w:lang w:eastAsia="zh-CN"/>
          <w14:textFill>
            <w14:solidFill>
              <w14:schemeClr w14:val="tx1"/>
            </w14:solidFill>
          </w14:textFill>
        </w:rPr>
        <w:t>3,121.76</w:t>
      </w:r>
      <w:r>
        <w:rPr>
          <w:rFonts w:hint="eastAsia" w:ascii="仿宋_GB2312" w:hAnsi="黑体" w:eastAsia="仿宋_GB2312"/>
          <w:color w:val="000000" w:themeColor="text1"/>
          <w:sz w:val="32"/>
          <w:szCs w:val="32"/>
          <w14:textFill>
            <w14:solidFill>
              <w14:schemeClr w14:val="tx1"/>
            </w14:solidFill>
          </w14:textFill>
        </w:rPr>
        <w:t>万元，包括一般公共预算本年收入3,115.70万元、上年结转6.06万元，政府性基金预算本年收入</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万元、上年结转</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万元；支出总计</w:t>
      </w:r>
      <w:r>
        <w:rPr>
          <w:rFonts w:hint="eastAsia" w:ascii="仿宋_GB2312" w:hAnsi="黑体" w:eastAsia="仿宋_GB2312" w:cs="仿宋_GB2312"/>
          <w:color w:val="000000" w:themeColor="text1"/>
          <w:sz w:val="32"/>
          <w:szCs w:val="32"/>
          <w:lang w:eastAsia="zh-CN"/>
          <w14:textFill>
            <w14:solidFill>
              <w14:schemeClr w14:val="tx1"/>
            </w14:solidFill>
          </w14:textFill>
        </w:rPr>
        <w:t>3,121.76</w:t>
      </w:r>
      <w:r>
        <w:rPr>
          <w:rFonts w:hint="eastAsia" w:ascii="仿宋_GB2312" w:hAnsi="黑体" w:eastAsia="仿宋_GB2312"/>
          <w:color w:val="000000" w:themeColor="text1"/>
          <w:sz w:val="32"/>
          <w:szCs w:val="32"/>
          <w14:textFill>
            <w14:solidFill>
              <w14:schemeClr w14:val="tx1"/>
            </w14:solidFill>
          </w14:textFill>
        </w:rPr>
        <w:t>万元，包括教育支出1,942.03万元、社会保障和就业支出466.95万元、卫生健康支出457.15万元、住房保障支出255.63</w:t>
      </w:r>
      <w:r>
        <w:rPr>
          <w:rFonts w:hint="eastAsia" w:ascii="仿宋_GB2312" w:hAnsi="黑体" w:eastAsia="仿宋_GB2312"/>
          <w:color w:val="000000" w:themeColor="text1"/>
          <w:sz w:val="32"/>
          <w:szCs w:val="32"/>
          <w:lang w:eastAsia="zh-CN"/>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，结转下年</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二、关于</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黑体" w:hAnsi="黑体" w:eastAsia="黑体"/>
          <w:color w:val="000000" w:themeColor="text1"/>
          <w:sz w:val="32"/>
          <w:szCs w:val="32"/>
          <w14:textFill>
            <w14:solidFill>
              <w14:schemeClr w14:val="tx1"/>
            </w14:solidFill>
          </w14:textFill>
        </w:rPr>
        <w:t>一般公共预算当年拨款情况说明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（一）一般公共预算当年规模变化情况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一般公共预算当年拨款</w:t>
      </w:r>
      <w:r>
        <w:rPr>
          <w:rFonts w:hint="eastAsia" w:ascii="仿宋_GB2312" w:hAnsi="黑体" w:eastAsia="仿宋_GB2312" w:cs="仿宋_GB2312"/>
          <w:color w:val="000000" w:themeColor="text1"/>
          <w:sz w:val="32"/>
          <w:szCs w:val="32"/>
          <w:lang w:eastAsia="zh-CN"/>
          <w14:textFill>
            <w14:solidFill>
              <w14:schemeClr w14:val="tx1"/>
            </w14:solidFill>
          </w14:textFill>
        </w:rPr>
        <w:t>3,121.76</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292.72</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在职人员正常增资等。</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（二）一般公共预算当年拨款结构情况</w:t>
      </w:r>
    </w:p>
    <w:p>
      <w:pPr>
        <w:ind w:firstLine="800" w:firstLineChars="25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教育支出</w:t>
      </w:r>
      <w:r>
        <w:rPr>
          <w:rFonts w:hint="eastAsia" w:ascii="仿宋_GB2312" w:hAnsi="黑体" w:eastAsia="仿宋_GB2312" w:cs="仿宋_GB2312"/>
          <w:color w:val="000000" w:themeColor="text1"/>
          <w:sz w:val="32"/>
          <w:szCs w:val="32"/>
          <w14:textFill>
            <w14:solidFill>
              <w14:schemeClr w14:val="tx1"/>
            </w14:solidFill>
          </w14:textFill>
        </w:rPr>
        <w:t>（类）支出</w:t>
      </w:r>
      <w:r>
        <w:rPr>
          <w:rFonts w:hint="eastAsia" w:ascii="仿宋_GB2312" w:hAnsi="黑体" w:eastAsia="仿宋_GB2312"/>
          <w:color w:val="000000" w:themeColor="text1"/>
          <w:sz w:val="32"/>
          <w:szCs w:val="32"/>
          <w:lang w:eastAsia="zh-CN"/>
          <w14:textFill>
            <w14:solidFill>
              <w14:schemeClr w14:val="tx1"/>
            </w14:solidFill>
          </w14:textFill>
        </w:rPr>
        <w:t>1,942.03</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62.02</w:t>
      </w:r>
      <w:r>
        <w:rPr>
          <w:rFonts w:hint="eastAsia" w:ascii="仿宋_GB2312" w:hAnsi="黑体" w:eastAsia="仿宋_GB2312"/>
          <w:color w:val="000000" w:themeColor="text1"/>
          <w:sz w:val="32"/>
          <w:szCs w:val="32"/>
          <w14:textFill>
            <w14:solidFill>
              <w14:schemeClr w14:val="tx1"/>
            </w14:solidFill>
          </w14:textFill>
        </w:rPr>
        <w:t>%；社会保障和就业支出（类）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olor w:val="000000" w:themeColor="text1"/>
          <w:sz w:val="32"/>
          <w:szCs w:val="32"/>
          <w14:textFill>
            <w14:solidFill>
              <w14:schemeClr w14:val="tx1"/>
            </w14:solidFill>
          </w14:textFill>
        </w:rPr>
        <w:t>466.95万元，占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15</w:t>
      </w:r>
      <w:r>
        <w:rPr>
          <w:rFonts w:hint="eastAsia" w:ascii="仿宋_GB2312" w:hAnsi="黑体" w:eastAsia="仿宋_GB2312"/>
          <w:color w:val="000000" w:themeColor="text1"/>
          <w:sz w:val="32"/>
          <w:szCs w:val="32"/>
          <w14:textFill>
            <w14:solidFill>
              <w14:schemeClr w14:val="tx1"/>
            </w14:solidFill>
          </w14:textFill>
        </w:rPr>
        <w:t>%；卫生健康支出（类）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olor w:val="000000" w:themeColor="text1"/>
          <w:sz w:val="32"/>
          <w:szCs w:val="32"/>
          <w14:textFill>
            <w14:solidFill>
              <w14:schemeClr w14:val="tx1"/>
            </w14:solidFill>
          </w14:textFill>
        </w:rPr>
        <w:t>457.15万元，占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14.64</w:t>
      </w:r>
      <w:r>
        <w:rPr>
          <w:rFonts w:hint="eastAsia" w:ascii="仿宋_GB2312" w:hAnsi="黑体" w:eastAsia="仿宋_GB2312"/>
          <w:color w:val="000000" w:themeColor="text1"/>
          <w:sz w:val="32"/>
          <w:szCs w:val="32"/>
          <w14:textFill>
            <w14:solidFill>
              <w14:schemeClr w14:val="tx1"/>
            </w14:solidFill>
          </w14:textFill>
        </w:rPr>
        <w:t>%；住房保障支出（类）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olor w:val="000000" w:themeColor="text1"/>
          <w:sz w:val="32"/>
          <w:szCs w:val="32"/>
          <w14:textFill>
            <w14:solidFill>
              <w14:schemeClr w14:val="tx1"/>
            </w14:solidFill>
          </w14:textFill>
        </w:rPr>
        <w:t>255.63万元，占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8.18</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（三）一般公共预算当年拨款具体使用情况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1.教育支出（类）普通教育（款）</w:t>
      </w:r>
      <w:r>
        <w:rPr>
          <w:rFonts w:hint="eastAsia" w:ascii="仿宋_GB2312" w:hAnsi="黑体" w:eastAsia="仿宋_GB2312" w:cs="仿宋_GB2312"/>
          <w:color w:val="000000" w:themeColor="text1"/>
          <w:sz w:val="32"/>
          <w:szCs w:val="32"/>
          <w:lang w:val="en-US" w:eastAsia="zh-CN"/>
          <w14:textFill>
            <w14:solidFill>
              <w14:schemeClr w14:val="tx1"/>
            </w14:solidFill>
          </w14:textFill>
        </w:rPr>
        <w:t>小学</w:t>
      </w:r>
      <w:r>
        <w:rPr>
          <w:rFonts w:hint="eastAsia" w:ascii="仿宋_GB2312" w:hAnsi="黑体" w:eastAsia="仿宋_GB2312" w:cs="仿宋_GB2312"/>
          <w:color w:val="000000" w:themeColor="text1"/>
          <w:sz w:val="32"/>
          <w:szCs w:val="32"/>
          <w14:textFill>
            <w14:solidFill>
              <w14:schemeClr w14:val="tx1"/>
            </w14:solidFill>
          </w14:textFill>
        </w:rPr>
        <w:t>教育（项）</w:t>
      </w:r>
      <w:r>
        <w:rPr>
          <w:rFonts w:hint="eastAsia" w:ascii="仿宋_GB2312" w:hAnsi="黑体" w:eastAsia="仿宋_GB2312" w:cs="仿宋_GB2312"/>
          <w:color w:val="000000" w:themeColor="text1"/>
          <w:sz w:val="32"/>
          <w:szCs w:val="32"/>
          <w:lang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预算数为</w:t>
      </w:r>
      <w:r>
        <w:rPr>
          <w:rFonts w:hint="eastAsia" w:ascii="仿宋_GB2312" w:hAnsi="黑体" w:eastAsia="仿宋_GB2312"/>
          <w:color w:val="000000" w:themeColor="text1"/>
          <w:sz w:val="32"/>
          <w:szCs w:val="32"/>
          <w:lang w:eastAsia="zh-CN"/>
          <w14:textFill>
            <w14:solidFill>
              <w14:schemeClr w14:val="tx1"/>
            </w14:solidFill>
          </w14:textFill>
        </w:rPr>
        <w:t>1,942.03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减少64.54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在职人员</w:t>
      </w:r>
      <w:r>
        <w:rPr>
          <w:rFonts w:hint="eastAsia" w:ascii="仿宋_GB2312" w:hAnsi="黑体" w:eastAsia="仿宋_GB2312"/>
          <w:color w:val="000000" w:themeColor="text1"/>
          <w:sz w:val="32"/>
          <w:szCs w:val="32"/>
          <w:lang w:val="en-US" w:eastAsia="zh-CN"/>
          <w14:textFill>
            <w14:solidFill>
              <w14:schemeClr w14:val="tx1"/>
            </w14:solidFill>
          </w14:textFill>
        </w:rPr>
        <w:t>减少</w:t>
      </w:r>
      <w:r>
        <w:rPr>
          <w:rFonts w:hint="eastAsia" w:ascii="仿宋_GB2312" w:hAnsi="黑体" w:eastAsia="仿宋_GB2312"/>
          <w:color w:val="000000" w:themeColor="text1"/>
          <w:sz w:val="32"/>
          <w:szCs w:val="32"/>
          <w:lang w:eastAsia="zh-CN"/>
          <w14:textFill>
            <w14:solidFill>
              <w14:schemeClr w14:val="tx1"/>
            </w14:solidFill>
          </w14:textFill>
        </w:rPr>
        <w:t>等。</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 xml:space="preserve">  社会保障和就业支出（类）行政事业单位养老支出（款）机关事业单位基本养老保险缴费支出（项）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预算数为466.95万元，比上年预算数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91.76</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在职人员正常增资等影响基数提高；</w:t>
      </w:r>
      <w:r>
        <w:rPr>
          <w:rFonts w:hint="eastAsia" w:ascii="仿宋_GB2312" w:hAnsi="黑体" w:eastAsia="仿宋_GB2312" w:cs="仿宋_GB2312"/>
          <w:color w:val="000000" w:themeColor="text1"/>
          <w:sz w:val="32"/>
          <w:szCs w:val="32"/>
          <w14:textFill>
            <w14:solidFill>
              <w14:schemeClr w14:val="tx1"/>
            </w14:solidFill>
          </w14:textFill>
        </w:rPr>
        <w:t>机关事业单位职业年金缴费支出（项）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预算数为210.00万元，比上年预算数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210</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olor w:val="000000" w:themeColor="text1"/>
          <w:sz w:val="32"/>
          <w:szCs w:val="32"/>
          <w:lang w:eastAsia="zh-CN"/>
          <w14:textFill>
            <w14:solidFill>
              <w14:schemeClr w14:val="tx1"/>
            </w14:solidFill>
          </w14:textFill>
        </w:rPr>
        <w:t>有到龄退休人员；</w:t>
      </w:r>
      <w:r>
        <w:rPr>
          <w:rFonts w:hint="eastAsia" w:ascii="仿宋_GB2312" w:hAnsi="黑体" w:eastAsia="仿宋_GB2312" w:cs="仿宋_GB2312"/>
          <w:color w:val="000000" w:themeColor="text1"/>
          <w:sz w:val="32"/>
          <w:szCs w:val="32"/>
          <w14:textFill>
            <w14:solidFill>
              <w14:schemeClr w14:val="tx1"/>
            </w14:solidFill>
          </w14:textFill>
        </w:rPr>
        <w:t>抚恤（款）其他优抚支出（项）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预算数为0.72万元，比上年预算数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万元，主要是遗属人员</w:t>
      </w:r>
      <w:r>
        <w:rPr>
          <w:rFonts w:hint="eastAsia" w:ascii="仿宋_GB2312" w:hAnsi="黑体" w:eastAsia="仿宋_GB2312"/>
          <w:color w:val="000000" w:themeColor="text1"/>
          <w:sz w:val="32"/>
          <w:szCs w:val="32"/>
          <w:lang w:eastAsia="zh-CN"/>
          <w14:textFill>
            <w14:solidFill>
              <w14:schemeClr w14:val="tx1"/>
            </w14:solidFill>
          </w14:textFill>
        </w:rPr>
        <w:t>标准</w:t>
      </w:r>
      <w:r>
        <w:rPr>
          <w:rFonts w:hint="eastAsia" w:ascii="仿宋_GB2312" w:hAnsi="黑体" w:eastAsia="仿宋_GB2312"/>
          <w:color w:val="000000" w:themeColor="text1"/>
          <w:sz w:val="32"/>
          <w:szCs w:val="32"/>
          <w:lang w:val="en-US" w:eastAsia="zh-CN"/>
          <w14:textFill>
            <w14:solidFill>
              <w14:schemeClr w14:val="tx1"/>
            </w14:solidFill>
          </w14:textFill>
        </w:rPr>
        <w:t>相</w:t>
      </w:r>
      <w:r>
        <w:rPr>
          <w:rFonts w:hint="eastAsia" w:ascii="仿宋_GB2312" w:hAnsi="黑体" w:eastAsia="仿宋_GB2312"/>
          <w:color w:val="000000" w:themeColor="text1"/>
          <w:sz w:val="32"/>
          <w:szCs w:val="32"/>
          <w:lang w:eastAsia="zh-CN"/>
          <w14:textFill>
            <w14:solidFill>
              <w14:schemeClr w14:val="tx1"/>
            </w14:solidFill>
          </w14:textFill>
        </w:rPr>
        <w:t>等。</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 xml:space="preserve">  卫生健康支出（类）行政事业单位医疗（款）事业单位医疗（项）</w:t>
      </w:r>
      <w:r>
        <w:rPr>
          <w:rFonts w:hint="eastAsia" w:ascii="仿宋_GB2312" w:hAnsi="黑体" w:eastAsia="仿宋_GB2312" w:cs="仿宋_GB2312"/>
          <w:color w:val="000000" w:themeColor="text1"/>
          <w:sz w:val="32"/>
          <w:szCs w:val="32"/>
          <w:lang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预算数为457.15万元，比上年预算数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81.96</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在职人员正常增资等影响基数提高；</w:t>
      </w:r>
      <w:r>
        <w:rPr>
          <w:rFonts w:hint="eastAsia" w:ascii="仿宋_GB2312" w:hAnsi="黑体" w:eastAsia="仿宋_GB2312" w:cs="仿宋_GB2312"/>
          <w:color w:val="000000" w:themeColor="text1"/>
          <w:sz w:val="32"/>
          <w:szCs w:val="32"/>
          <w14:textFill>
            <w14:solidFill>
              <w14:schemeClr w14:val="tx1"/>
            </w14:solidFill>
          </w14:textFill>
        </w:rPr>
        <w:t>其他行政事业单位医疗支出（项）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预算数为321.03万元，比上年预算数</w:t>
      </w:r>
      <w:r>
        <w:rPr>
          <w:rFonts w:hint="eastAsia" w:ascii="仿宋_GB2312" w:hAnsi="黑体" w:eastAsia="仿宋_GB2312" w:cs="仿宋_GB2312"/>
          <w:color w:val="000000" w:themeColor="text1"/>
          <w:sz w:val="32"/>
          <w:szCs w:val="32"/>
          <w14:textFill>
            <w14:solidFill>
              <w14:schemeClr w14:val="tx1"/>
            </w14:solidFill>
          </w14:textFill>
        </w:rPr>
        <w:t>增加81.4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在职人员正常增资等影响基数提高。</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.住房保障支出（类）住房改革支出（款）住房公积金（项）</w:t>
      </w:r>
      <w:r>
        <w:rPr>
          <w:rFonts w:hint="eastAsia" w:ascii="仿宋_GB2312" w:hAnsi="黑体" w:eastAsia="仿宋_GB2312" w:cs="仿宋_GB2312"/>
          <w:color w:val="000000" w:themeColor="text1"/>
          <w:sz w:val="32"/>
          <w:szCs w:val="32"/>
          <w:lang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预算数为</w:t>
      </w:r>
      <w:r>
        <w:rPr>
          <w:rFonts w:hint="eastAsia" w:ascii="仿宋_GB2312" w:hAnsi="黑体" w:eastAsia="仿宋_GB2312" w:cs="仿宋_GB2312"/>
          <w:color w:val="000000" w:themeColor="text1"/>
          <w:sz w:val="32"/>
          <w:szCs w:val="32"/>
          <w14:textFill>
            <w14:solidFill>
              <w14:schemeClr w14:val="tx1"/>
            </w14:solidFill>
          </w14:textFill>
        </w:rPr>
        <w:t>255.63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64.25</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在职人员正常增资等影响基数提高。</w:t>
      </w:r>
    </w:p>
    <w:p>
      <w:pPr>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三、关于</w:t>
      </w: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olor w:val="000000" w:themeColor="text1"/>
          <w:sz w:val="32"/>
          <w:szCs w:val="32"/>
          <w:lang w:val="en-US" w:eastAsia="zh-CN"/>
          <w14:textFill>
            <w14:solidFill>
              <w14:schemeClr w14:val="tx1"/>
            </w14:solidFill>
          </w14:textFill>
        </w:rPr>
        <w:t>2022年</w:t>
      </w:r>
      <w:r>
        <w:rPr>
          <w:rFonts w:hint="eastAsia" w:ascii="黑体" w:hAnsi="黑体" w:eastAsia="黑体"/>
          <w:color w:val="000000" w:themeColor="text1"/>
          <w:sz w:val="32"/>
          <w:szCs w:val="32"/>
          <w14:textFill>
            <w14:solidFill>
              <w14:schemeClr w14:val="tx1"/>
            </w14:solidFill>
          </w14:textFill>
        </w:rPr>
        <w:t>一般公共预算基本支出情况说明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一般公共预算基本支出为</w:t>
      </w:r>
      <w:r>
        <w:rPr>
          <w:rFonts w:hint="eastAsia" w:ascii="仿宋_GB2312" w:hAnsi="黑体" w:eastAsia="仿宋_GB2312" w:cs="仿宋_GB2312"/>
          <w:color w:val="000000" w:themeColor="text1"/>
          <w:sz w:val="32"/>
          <w:szCs w:val="32"/>
          <w14:textFill>
            <w14:solidFill>
              <w14:schemeClr w14:val="tx1"/>
            </w14:solidFill>
          </w14:textFill>
        </w:rPr>
        <w:t>3,031.78</w:t>
      </w:r>
      <w:r>
        <w:rPr>
          <w:rFonts w:hint="eastAsia" w:ascii="仿宋_GB2312" w:hAnsi="黑体" w:eastAsia="仿宋_GB2312"/>
          <w:color w:val="000000" w:themeColor="text1"/>
          <w:sz w:val="32"/>
          <w:szCs w:val="32"/>
          <w14:textFill>
            <w14:solidFill>
              <w14:schemeClr w14:val="tx1"/>
            </w14:solidFill>
          </w14:textFill>
        </w:rPr>
        <w:t>万元，其中：</w:t>
      </w:r>
    </w:p>
    <w:p>
      <w:pPr>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人员经费2,989.18万元，主要包括：基本工资、津贴补贴、绩效工资、机关事业单位基本养老保险缴费、城镇职工基本医疗保险缴费、公务员医疗补助缴费、其他社会保障缴费、住房公积金、其他工资福利支出。</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公用经费42.61万元，主要包括：办公费、印刷费、手续费、电费、邮电费、物业管理费、差旅费、维修（护）费、劳务费、工会经费、其他商品和服务支出</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四、</w:t>
      </w: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olor w:val="000000" w:themeColor="text1"/>
          <w:sz w:val="32"/>
          <w:szCs w:val="32"/>
          <w:lang w:val="en-US" w:eastAsia="zh-CN"/>
          <w14:textFill>
            <w14:solidFill>
              <w14:schemeClr w14:val="tx1"/>
            </w14:solidFill>
          </w14:textFill>
        </w:rPr>
        <w:t>2022年</w:t>
      </w:r>
      <w:r>
        <w:rPr>
          <w:rFonts w:ascii="黑体" w:hAnsi="黑体" w:eastAsia="黑体" w:cs="Times New Roman"/>
          <w:color w:val="000000" w:themeColor="text1"/>
          <w:sz w:val="32"/>
          <w:shd w:val="clear" w:color="auto" w:fill="FFFFFF"/>
          <w14:textFill>
            <w14:solidFill>
              <w14:schemeClr w14:val="tx1"/>
            </w14:solidFill>
          </w14:textFill>
        </w:rPr>
        <w:t>“三公”经费预算情况</w:t>
      </w:r>
      <w:r>
        <w:rPr>
          <w:rFonts w:hint="eastAsia" w:ascii="黑体" w:hAnsi="黑体" w:eastAsia="黑体" w:cs="Times New Roman"/>
          <w:color w:val="000000" w:themeColor="text1"/>
          <w:sz w:val="32"/>
          <w:shd w:val="clear" w:color="auto" w:fill="FFFFFF"/>
          <w14:textFill>
            <w14:solidFill>
              <w14:schemeClr w14:val="tx1"/>
            </w14:solidFill>
          </w14:textFill>
        </w:rPr>
        <w:t>说明</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（一）</w:t>
      </w: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一般公共预算“三公”经费预算数为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p>
    <w:p>
      <w:pPr>
        <w:ind w:firstLine="630"/>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ascii="Times New Roman" w:hAnsi="Times New Roman" w:eastAsia="仿宋_GB2312" w:cs="Times New Roman"/>
          <w:color w:val="000000" w:themeColor="text1"/>
          <w:sz w:val="32"/>
          <w:shd w:val="clear" w:color="auto" w:fill="FFFFFF"/>
          <w14:textFill>
            <w14:solidFill>
              <w14:schemeClr w14:val="tx1"/>
            </w14:solidFill>
          </w14:textFill>
        </w:rPr>
        <w:t>因公出国（境）经费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年预算下降</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年预算增长</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下降/增长的</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主要原因包括：......</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根据×××（如外事部门等）安排的</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团（</w:t>
      </w:r>
      <w:r>
        <w:rPr>
          <w:rFonts w:ascii="Times New Roman" w:hAnsi="Times New Roman" w:eastAsia="仿宋_GB2312" w:cs="Times New Roman"/>
          <w:color w:val="000000" w:themeColor="text1"/>
          <w:sz w:val="32"/>
          <w:shd w:val="clear" w:color="auto" w:fill="FFFFFF"/>
          <w14:textFill>
            <w14:solidFill>
              <w14:schemeClr w14:val="tx1"/>
            </w14:solidFill>
          </w14:textFill>
        </w:rPr>
        <w:t>组</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次，出国（境）</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人。出国（境）团组主要包括：1.×××团组：目的地为×××，人数为</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人，天数为</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天，主要任务为×××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公务用车购置及运行费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年预算下降</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年预算增长</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下降/增长的</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主要原因包括：......</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w:t>
      </w:r>
      <w:r>
        <w:rPr>
          <w:rFonts w:hint="eastAsia" w:ascii="仿宋_GB2312" w:hAnsi="黑体" w:eastAsia="仿宋_GB2312" w:cs="仿宋_GB2312"/>
          <w:color w:val="000000" w:themeColor="text1"/>
          <w:sz w:val="32"/>
          <w:szCs w:val="32"/>
          <w14:textFill>
            <w14:solidFill>
              <w14:schemeClr w14:val="tx1"/>
            </w14:solidFill>
          </w14:textFill>
        </w:rPr>
        <w:t>××辆，计划购置××辆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年预算下降</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年预算增长</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下降/增长的</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主要原因包括：......</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，计划接待</w:t>
      </w:r>
      <w:r>
        <w:rPr>
          <w:rFonts w:hint="eastAsia" w:ascii="仿宋_GB2312" w:hAnsi="黑体" w:eastAsia="仿宋_GB2312" w:cs="仿宋_GB2312"/>
          <w:color w:val="000000" w:themeColor="text1"/>
          <w:sz w:val="32"/>
          <w:szCs w:val="32"/>
          <w14:textFill>
            <w14:solidFill>
              <w14:schemeClr w14:val="tx1"/>
            </w14:solidFill>
          </w14:textFill>
        </w:rPr>
        <w:t>××批××人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w:t>
      </w: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政府性基金预算“三公”经费预算数为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p>
    <w:p>
      <w:pPr>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ascii="Times New Roman" w:hAnsi="Times New Roman" w:eastAsia="仿宋_GB2312" w:cs="Times New Roman"/>
          <w:color w:val="000000" w:themeColor="text1"/>
          <w:sz w:val="32"/>
          <w:shd w:val="clear" w:color="auto" w:fill="FFFFFF"/>
          <w14:textFill>
            <w14:solidFill>
              <w14:schemeClr w14:val="tx1"/>
            </w14:solidFill>
          </w14:textFill>
        </w:rPr>
        <w:t xml:space="preserve">    因公出国（境）经费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年预算下降</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年预算增长</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下降/增长的</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主要原因包括：......</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根据×××（如外事部门等）安排的</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年出国计划，拟安排出国（境）组</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次，出国（境）</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人。出国（境）团组主要包括：1.×××团组：目的地为×××，人数为</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人，天数为</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天，主要任务为×××；......公务用车购置及运行费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运行费</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年预算下降</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年预算增长</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下降/增长的</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主要原因包括：......</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w:t>
      </w:r>
      <w:r>
        <w:rPr>
          <w:rFonts w:hint="eastAsia" w:ascii="仿宋_GB2312" w:hAnsi="黑体" w:eastAsia="仿宋_GB2312" w:cs="仿宋_GB2312"/>
          <w:color w:val="000000" w:themeColor="text1"/>
          <w:sz w:val="32"/>
          <w:szCs w:val="32"/>
          <w14:textFill>
            <w14:solidFill>
              <w14:schemeClr w14:val="tx1"/>
            </w14:solidFill>
          </w14:textFill>
        </w:rPr>
        <w:t>××辆，计划购置××辆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年预算下降</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年预算增长</w:t>
      </w:r>
      <w:r>
        <w:rPr>
          <w:rFonts w:hint="eastAsia" w:ascii="仿宋_GB2312" w:hAnsi="黑体"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下降/增长的</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主要原因包括：......</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。计划接待</w:t>
      </w:r>
      <w:r>
        <w:rPr>
          <w:rFonts w:hint="eastAsia" w:ascii="仿宋_GB2312" w:hAnsi="黑体" w:eastAsia="仿宋_GB2312" w:cs="仿宋_GB2312"/>
          <w:color w:val="000000" w:themeColor="text1"/>
          <w:sz w:val="32"/>
          <w:szCs w:val="32"/>
          <w14:textFill>
            <w14:solidFill>
              <w14:schemeClr w14:val="tx1"/>
            </w14:solidFill>
          </w14:textFill>
        </w:rPr>
        <w:t>××批××人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五、关于</w:t>
      </w: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olor w:val="000000" w:themeColor="text1"/>
          <w:sz w:val="32"/>
          <w:szCs w:val="32"/>
          <w:lang w:val="en-US" w:eastAsia="zh-CN"/>
          <w14:textFill>
            <w14:solidFill>
              <w14:schemeClr w14:val="tx1"/>
            </w14:solidFill>
          </w14:textFill>
        </w:rPr>
        <w:t>2022年</w:t>
      </w:r>
      <w:r>
        <w:rPr>
          <w:rFonts w:hint="eastAsia" w:ascii="黑体" w:hAnsi="黑体" w:eastAsia="黑体" w:cs="Times New Roman"/>
          <w:color w:val="000000" w:themeColor="text1"/>
          <w:sz w:val="32"/>
          <w:shd w:val="clear" w:color="auto" w:fill="FFFFFF"/>
          <w14:textFill>
            <w14:solidFill>
              <w14:schemeClr w14:val="tx1"/>
            </w14:solidFill>
          </w14:textFill>
        </w:rPr>
        <w:t>政府性基金预算当年拨款情况说明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（一）政府性基金预算当年规模变化情况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政府性基金预算当年拨款</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持平</w:t>
      </w:r>
      <w:r>
        <w:rPr>
          <w:rFonts w:hint="eastAsia" w:ascii="仿宋_GB2312" w:hAnsi="黑体" w:eastAsia="仿宋_GB2312"/>
          <w:color w:val="000000" w:themeColor="text1"/>
          <w:sz w:val="32"/>
          <w:szCs w:val="32"/>
          <w14:textFill>
            <w14:solidFill>
              <w14:schemeClr w14:val="tx1"/>
            </w14:solidFill>
          </w14:textFill>
        </w:rPr>
        <w:t>。</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（二）政府性基金预算当年拨款结构情况</w:t>
      </w:r>
    </w:p>
    <w:p>
      <w:pPr>
        <w:ind w:firstLine="800" w:firstLineChars="25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科学技术支出（类）支出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%；文化体育与传媒支出（类）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%；社会保障和就业支出（类）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%；节能环保（类）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（三）政府性基金预算当年拨款具体使用情况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 科学技术支出（类）核电站乏燃料处理处置基金支出（款）乏燃料运输（项）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增加/减少/持平</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万元，主要是</w:t>
      </w:r>
      <w:r>
        <w:rPr>
          <w:rFonts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 xml:space="preserve"> 科学技术支出（类）核电站乏燃料处理处置基金支出（款）乏燃料离堆贮存（项）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增加/减少/持平</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万元，主要是</w:t>
      </w:r>
      <w:r>
        <w:rPr>
          <w:rFonts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六、关于</w:t>
      </w: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olor w:val="000000" w:themeColor="text1"/>
          <w:sz w:val="32"/>
          <w:szCs w:val="32"/>
          <w:lang w:val="en-US" w:eastAsia="zh-CN"/>
          <w14:textFill>
            <w14:solidFill>
              <w14:schemeClr w14:val="tx1"/>
            </w14:solidFill>
          </w14:textFill>
        </w:rPr>
        <w:t>2022年</w:t>
      </w:r>
      <w:r>
        <w:rPr>
          <w:rFonts w:hint="eastAsia" w:ascii="黑体" w:hAnsi="黑体" w:eastAsia="黑体" w:cs="Times New Roman"/>
          <w:color w:val="000000" w:themeColor="text1"/>
          <w:sz w:val="32"/>
          <w:shd w:val="clear" w:color="auto" w:fill="FFFFFF"/>
          <w14:textFill>
            <w14:solidFill>
              <w14:schemeClr w14:val="tx1"/>
            </w14:solidFill>
          </w14:textFill>
        </w:rPr>
        <w:t>收支预算情况的总体说明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按照综合预算原则，</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14:textFill>
            <w14:solidFill>
              <w14:schemeClr w14:val="tx1"/>
            </w14:solidFill>
          </w14:textFill>
        </w:rPr>
        <w:t>所有收入和支出均纳入部门预算管理。收入包括：一般公共预算收入、政府性基金收入、其他财政资金收入、事业收入、</w:t>
      </w:r>
      <w:r>
        <w:rPr>
          <w:rFonts w:hint="eastAsia" w:ascii="仿宋_GB2312" w:hAnsi="黑体" w:eastAsia="仿宋_GB2312"/>
          <w:color w:val="000000" w:themeColor="text1"/>
          <w:sz w:val="32"/>
          <w:szCs w:val="32"/>
          <w14:textFill>
            <w14:solidFill>
              <w14:schemeClr w14:val="tx1"/>
            </w14:solidFill>
          </w14:textFill>
        </w:rPr>
        <w:t>其他收入；支出包括：教育支出、社会保障和就业支出、卫生健康支出、住房保障支出。</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收支总预算</w:t>
      </w:r>
      <w:r>
        <w:rPr>
          <w:rFonts w:hint="eastAsia" w:ascii="仿宋_GB2312" w:hAnsi="黑体" w:eastAsia="仿宋_GB2312" w:cs="仿宋_GB2312"/>
          <w:color w:val="000000" w:themeColor="text1"/>
          <w:sz w:val="32"/>
          <w:szCs w:val="32"/>
          <w:lang w:eastAsia="zh-CN"/>
          <w14:textFill>
            <w14:solidFill>
              <w14:schemeClr w14:val="tx1"/>
            </w14:solidFill>
          </w14:textFill>
        </w:rPr>
        <w:t>3,121.76</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七、关于</w:t>
      </w: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olor w:val="000000" w:themeColor="text1"/>
          <w:sz w:val="32"/>
          <w:szCs w:val="32"/>
          <w:lang w:val="en-US" w:eastAsia="zh-CN"/>
          <w14:textFill>
            <w14:solidFill>
              <w14:schemeClr w14:val="tx1"/>
            </w14:solidFill>
          </w14:textFill>
        </w:rPr>
        <w:t>2022年</w:t>
      </w:r>
      <w:r>
        <w:rPr>
          <w:rFonts w:hint="eastAsia" w:ascii="黑体" w:hAnsi="黑体" w:eastAsia="黑体" w:cs="Times New Roman"/>
          <w:color w:val="000000" w:themeColor="text1"/>
          <w:sz w:val="32"/>
          <w:shd w:val="clear" w:color="auto" w:fill="FFFFFF"/>
          <w14:textFill>
            <w14:solidFill>
              <w14:schemeClr w14:val="tx1"/>
            </w14:solidFill>
          </w14:textFill>
        </w:rPr>
        <w:t>收入预算情况说明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收入预算</w:t>
      </w:r>
      <w:r>
        <w:rPr>
          <w:rFonts w:hint="eastAsia" w:ascii="仿宋_GB2312" w:hAnsi="黑体" w:eastAsia="仿宋_GB2312" w:cs="仿宋_GB2312"/>
          <w:color w:val="000000" w:themeColor="text1"/>
          <w:sz w:val="32"/>
          <w:szCs w:val="32"/>
          <w:lang w:eastAsia="zh-CN"/>
          <w14:textFill>
            <w14:solidFill>
              <w14:schemeClr w14:val="tx1"/>
            </w14:solidFill>
          </w14:textFill>
        </w:rPr>
        <w:t>3,121.76</w:t>
      </w:r>
      <w:r>
        <w:rPr>
          <w:rFonts w:hint="eastAsia" w:ascii="仿宋_GB2312" w:hAnsi="黑体" w:eastAsia="仿宋_GB2312"/>
          <w:color w:val="000000" w:themeColor="text1"/>
          <w:sz w:val="32"/>
          <w:szCs w:val="32"/>
          <w14:textFill>
            <w14:solidFill>
              <w14:schemeClr w14:val="tx1"/>
            </w14:solidFill>
          </w14:textFill>
        </w:rPr>
        <w:t>万元，其中：上年结转6.06万元，占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0.2</w:t>
      </w:r>
      <w:r>
        <w:rPr>
          <w:rFonts w:hint="eastAsia" w:ascii="仿宋_GB2312" w:hAnsi="黑体" w:eastAsia="仿宋_GB2312"/>
          <w:color w:val="000000" w:themeColor="text1"/>
          <w:sz w:val="32"/>
          <w:szCs w:val="32"/>
          <w14:textFill>
            <w14:solidFill>
              <w14:schemeClr w14:val="tx1"/>
            </w14:solidFill>
          </w14:textFill>
        </w:rPr>
        <w:t>%；经费拨款收入3,115.70万元，占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99.8</w:t>
      </w:r>
      <w:r>
        <w:rPr>
          <w:rFonts w:hint="eastAsia" w:ascii="仿宋_GB2312" w:hAnsi="黑体" w:eastAsia="仿宋_GB2312"/>
          <w:color w:val="000000" w:themeColor="text1"/>
          <w:sz w:val="32"/>
          <w:szCs w:val="32"/>
          <w14:textFill>
            <w14:solidFill>
              <w14:schemeClr w14:val="tx1"/>
            </w14:solidFill>
          </w14:textFill>
        </w:rPr>
        <w:t>%；政府性基金收入</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%；专项收入</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；其他收入</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lang w:eastAsia="zh-CN"/>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81.67</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在职人员正常增资等</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八、关于</w:t>
      </w:r>
      <w:r>
        <w:rPr>
          <w:rFonts w:hint="eastAsia" w:ascii="仿宋_GB2312" w:hAnsi="黑体" w:eastAsia="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olor w:val="000000" w:themeColor="text1"/>
          <w:sz w:val="32"/>
          <w:szCs w:val="32"/>
          <w:lang w:val="en-US" w:eastAsia="zh-CN"/>
          <w14:textFill>
            <w14:solidFill>
              <w14:schemeClr w14:val="tx1"/>
            </w14:solidFill>
          </w14:textFill>
        </w:rPr>
        <w:t>2022年</w:t>
      </w:r>
      <w:r>
        <w:rPr>
          <w:rFonts w:hint="eastAsia" w:ascii="黑体" w:hAnsi="黑体" w:eastAsia="黑体" w:cs="Times New Roman"/>
          <w:color w:val="000000" w:themeColor="text1"/>
          <w:sz w:val="32"/>
          <w:shd w:val="clear" w:color="auto" w:fill="FFFFFF"/>
          <w14:textFill>
            <w14:solidFill>
              <w14:schemeClr w14:val="tx1"/>
            </w14:solidFill>
          </w14:textFill>
        </w:rPr>
        <w:t>支出预算情况说明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olor w:val="000000" w:themeColor="text1"/>
          <w:sz w:val="32"/>
          <w:szCs w:val="32"/>
          <w14:textFill>
            <w14:solidFill>
              <w14:schemeClr w14:val="tx1"/>
            </w14:solidFill>
          </w14:textFill>
        </w:rPr>
        <w:t>支出预算</w:t>
      </w:r>
      <w:r>
        <w:rPr>
          <w:rFonts w:hint="eastAsia" w:ascii="仿宋_GB2312" w:hAnsi="黑体" w:eastAsia="仿宋_GB2312" w:cs="仿宋_GB2312"/>
          <w:color w:val="000000" w:themeColor="text1"/>
          <w:sz w:val="32"/>
          <w:szCs w:val="32"/>
          <w:lang w:eastAsia="zh-CN"/>
          <w14:textFill>
            <w14:solidFill>
              <w14:schemeClr w14:val="tx1"/>
            </w14:solidFill>
          </w14:textFill>
        </w:rPr>
        <w:t>3,121.76</w:t>
      </w:r>
      <w:r>
        <w:rPr>
          <w:rFonts w:hint="eastAsia" w:ascii="仿宋_GB2312" w:hAnsi="黑体" w:eastAsia="仿宋_GB2312"/>
          <w:color w:val="000000" w:themeColor="text1"/>
          <w:sz w:val="32"/>
          <w:szCs w:val="32"/>
          <w14:textFill>
            <w14:solidFill>
              <w14:schemeClr w14:val="tx1"/>
            </w14:solidFill>
          </w14:textFill>
        </w:rPr>
        <w:t>万元，其中：基本支出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3031.79</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97.12</w:t>
      </w:r>
      <w:r>
        <w:rPr>
          <w:rFonts w:hint="eastAsia" w:ascii="仿宋_GB2312" w:hAnsi="黑体" w:eastAsia="仿宋_GB2312"/>
          <w:color w:val="000000" w:themeColor="text1"/>
          <w:sz w:val="32"/>
          <w:szCs w:val="32"/>
          <w14:textFill>
            <w14:solidFill>
              <w14:schemeClr w14:val="tx1"/>
            </w14:solidFill>
          </w14:textFill>
        </w:rPr>
        <w:t>%；项目支出89.97万元，占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2.88</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292.72</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在职人员正常增资等</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九、其他重要事项的情况说明</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（一）机关运行经费</w:t>
      </w:r>
      <w:r>
        <w:rPr>
          <w:rFonts w:hint="eastAsia" w:ascii="楷体" w:hAnsi="楷体" w:eastAsia="楷体"/>
          <w:color w:val="000000" w:themeColor="text1"/>
          <w:sz w:val="32"/>
          <w:szCs w:val="32"/>
          <w:lang w:val="en-US" w:eastAsia="zh-CN"/>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行政单位</w:t>
      </w:r>
      <w:r>
        <w:rPr>
          <w:rFonts w:hint="eastAsia" w:ascii="楷体" w:hAnsi="楷体" w:eastAsia="楷体"/>
          <w:color w:val="000000" w:themeColor="text1"/>
          <w:sz w:val="32"/>
          <w:szCs w:val="32"/>
          <w:lang w:eastAsia="zh-CN"/>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参照公务员法管理的事业单位</w:t>
      </w:r>
      <w:r>
        <w:rPr>
          <w:rFonts w:hint="eastAsia" w:ascii="楷体" w:hAnsi="楷体" w:eastAsia="楷体"/>
          <w:color w:val="000000" w:themeColor="text1"/>
          <w:sz w:val="32"/>
          <w:szCs w:val="32"/>
          <w:lang w:eastAsia="zh-CN"/>
          <w14:textFill>
            <w14:solidFill>
              <w14:schemeClr w14:val="tx1"/>
            </w14:solidFill>
          </w14:textFill>
        </w:rPr>
        <w:t>需说明，其他单位不需要说明</w:t>
      </w:r>
      <w:r>
        <w:rPr>
          <w:rFonts w:hint="eastAsia" w:ascii="楷体" w:hAnsi="楷体" w:eastAsia="楷体"/>
          <w:color w:val="000000" w:themeColor="text1"/>
          <w:sz w:val="32"/>
          <w:szCs w:val="32"/>
          <w:lang w:val="en-US" w:eastAsia="zh-CN"/>
          <w14:textFill>
            <w14:solidFill>
              <w14:schemeClr w14:val="tx1"/>
            </w14:solidFill>
          </w14:textFill>
        </w:rPr>
        <w:t>）</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s="仿宋_GB2312"/>
          <w:color w:val="000000" w:themeColor="text1"/>
          <w:sz w:val="32"/>
          <w:szCs w:val="32"/>
          <w14:textFill>
            <w14:solidFill>
              <w14:schemeClr w14:val="tx1"/>
            </w14:solidFill>
          </w14:textFill>
        </w:rPr>
        <w:t>（部门本级或单位）、</w:t>
      </w:r>
      <w:r>
        <w:rPr>
          <w:rFonts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lang w:eastAsia="zh-CN"/>
          <w14:textFill>
            <w14:solidFill>
              <w14:schemeClr w14:val="tx1"/>
            </w14:solidFill>
          </w14:textFill>
        </w:rPr>
        <w:t>公开部门预算时</w:t>
      </w:r>
      <w:r>
        <w:rPr>
          <w:rFonts w:hint="eastAsia" w:ascii="仿宋_GB2312" w:hAnsi="黑体" w:eastAsia="仿宋_GB2312" w:cs="仿宋_GB2312"/>
          <w:color w:val="000000" w:themeColor="text1"/>
          <w:sz w:val="32"/>
          <w:szCs w:val="32"/>
          <w14:textFill>
            <w14:solidFill>
              <w14:schemeClr w14:val="tx1"/>
            </w14:solidFill>
          </w14:textFill>
        </w:rPr>
        <w:t>罗列</w:t>
      </w:r>
      <w:r>
        <w:rPr>
          <w:rFonts w:hint="eastAsia" w:ascii="仿宋_GB2312" w:hAnsi="黑体" w:eastAsia="仿宋_GB2312" w:cs="仿宋_GB2312"/>
          <w:color w:val="000000" w:themeColor="text1"/>
          <w:sz w:val="32"/>
          <w:szCs w:val="32"/>
          <w:lang w:eastAsia="zh-CN"/>
          <w14:textFill>
            <w14:solidFill>
              <w14:schemeClr w14:val="tx1"/>
            </w14:solidFill>
          </w14:textFill>
        </w:rPr>
        <w:t>下属</w:t>
      </w:r>
      <w:r>
        <w:rPr>
          <w:rFonts w:hint="eastAsia" w:ascii="仿宋_GB2312" w:hAnsi="黑体" w:eastAsia="仿宋_GB2312" w:cs="仿宋_GB2312"/>
          <w:color w:val="000000" w:themeColor="text1"/>
          <w:sz w:val="32"/>
          <w:szCs w:val="32"/>
          <w14:textFill>
            <w14:solidFill>
              <w14:schemeClr w14:val="tx1"/>
            </w14:solidFill>
          </w14:textFill>
        </w:rPr>
        <w:t>参照公务员法管理</w:t>
      </w:r>
      <w:r>
        <w:rPr>
          <w:rFonts w:hint="eastAsia" w:ascii="仿宋_GB2312" w:hAnsi="黑体" w:eastAsia="仿宋_GB2312" w:cs="仿宋_GB2312"/>
          <w:color w:val="000000" w:themeColor="text1"/>
          <w:sz w:val="32"/>
          <w:szCs w:val="32"/>
          <w:lang w:eastAsia="zh-CN"/>
          <w14:textFill>
            <w14:solidFill>
              <w14:schemeClr w14:val="tx1"/>
            </w14:solidFill>
          </w14:textFill>
        </w:rPr>
        <w:t>的事业</w:t>
      </w:r>
      <w:r>
        <w:rPr>
          <w:rFonts w:hint="eastAsia" w:ascii="仿宋_GB2312" w:hAnsi="黑体" w:eastAsia="仿宋_GB2312" w:cs="仿宋_GB2312"/>
          <w:color w:val="000000" w:themeColor="text1"/>
          <w:sz w:val="32"/>
          <w:szCs w:val="32"/>
          <w14:textFill>
            <w14:solidFill>
              <w14:schemeClr w14:val="tx1"/>
            </w14:solidFill>
          </w14:textFill>
        </w:rPr>
        <w:t>单位）等的机关运行经费预算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（二）政府采购情况</w:t>
      </w:r>
    </w:p>
    <w:p>
      <w:pPr>
        <w:ind w:firstLine="64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14:textFill>
            <w14:solidFill>
              <w14:schemeClr w14:val="tx1"/>
            </w14:solidFill>
          </w14:textFill>
        </w:rPr>
        <w:t>政府采购预算总额</w:t>
      </w:r>
      <w:r>
        <w:rPr>
          <w:rFonts w:hint="eastAsia" w:ascii="仿宋_GB2312" w:hAnsi="黑体" w:eastAsia="仿宋_GB2312" w:cs="仿宋_GB2312"/>
          <w:color w:val="000000" w:themeColor="text1"/>
          <w:sz w:val="32"/>
          <w:szCs w:val="32"/>
          <w:lang w:val="en-US" w:eastAsia="zh-CN"/>
          <w14:textFill>
            <w14:solidFill>
              <w14:schemeClr w14:val="tx1"/>
            </w14:solidFill>
          </w14:textFill>
        </w:rPr>
        <w:t>10</w:t>
      </w:r>
      <w:r>
        <w:rPr>
          <w:rFonts w:hint="eastAsia" w:ascii="仿宋_GB2312" w:hAnsi="黑体" w:eastAsia="仿宋_GB2312"/>
          <w:color w:val="000000" w:themeColor="text1"/>
          <w:sz w:val="32"/>
          <w:szCs w:val="32"/>
          <w14:textFill>
            <w14:solidFill>
              <w14:schemeClr w14:val="tx1"/>
            </w14:solidFill>
          </w14:textFill>
        </w:rPr>
        <w:t>万元，其中：政府采购货物预算</w:t>
      </w:r>
      <w:r>
        <w:rPr>
          <w:rFonts w:hint="eastAsia" w:ascii="仿宋_GB2312" w:hAnsi="黑体" w:eastAsia="仿宋_GB2312"/>
          <w:color w:val="000000" w:themeColor="text1"/>
          <w:sz w:val="32"/>
          <w:szCs w:val="32"/>
          <w:lang w:val="en-US" w:eastAsia="zh-CN"/>
          <w14:textFill>
            <w14:solidFill>
              <w14:schemeClr w14:val="tx1"/>
            </w14:solidFill>
          </w14:textFill>
        </w:rPr>
        <w:t>1</w:t>
      </w:r>
      <w:bookmarkStart w:id="0" w:name="_GoBack"/>
      <w:bookmarkEnd w:id="0"/>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万元，政府采购工程预算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万元，政府采购服务预算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（三）国有资产占有使用情况</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截至</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年12月31日，</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14:textFill>
            <w14:solidFill>
              <w14:schemeClr w14:val="tx1"/>
            </w14:solidFill>
          </w14:textFill>
        </w:rPr>
        <w:t>本级预算单位共有车辆</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辆，其中，领导干部用车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辆，机要通信应急用车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辆、一般执法执勤用车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辆、特种专业技术用车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辆、其他用车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辆。单位价值100万元以上设备</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台（套）。</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（四）绩效目标设置情况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2022年</w:t>
      </w:r>
      <w:r>
        <w:rPr>
          <w:rFonts w:hint="eastAsia" w:ascii="仿宋_GB2312" w:hAnsi="黑体" w:eastAsia="仿宋_GB2312" w:cs="仿宋_GB2312"/>
          <w:color w:val="000000" w:themeColor="text1"/>
          <w:sz w:val="32"/>
          <w:szCs w:val="32"/>
          <w:lang w:eastAsia="zh-CN"/>
          <w14:textFill>
            <w14:solidFill>
              <w14:schemeClr w14:val="tx1"/>
            </w14:solidFill>
          </w14:textFill>
        </w:rPr>
        <w:t>临高县红华中心学校</w:t>
      </w:r>
      <w:r>
        <w:rPr>
          <w:rFonts w:hint="eastAsia" w:ascii="仿宋_GB2312" w:hAnsi="黑体" w:eastAsia="仿宋_GB2312" w:cs="仿宋_GB2312"/>
          <w:color w:val="000000" w:themeColor="text1"/>
          <w:sz w:val="32"/>
          <w:szCs w:val="32"/>
          <w:lang w:val="en-US" w:eastAsia="zh-CN"/>
          <w14:textFill>
            <w14:solidFill>
              <w14:schemeClr w14:val="tx1"/>
            </w14:solidFill>
          </w14:textFill>
        </w:rPr>
        <w:t>14</w:t>
      </w:r>
      <w:r>
        <w:rPr>
          <w:rFonts w:hint="eastAsia" w:ascii="仿宋_GB2312" w:hAnsi="黑体" w:eastAsia="仿宋_GB2312" w:cs="仿宋_GB2312"/>
          <w:color w:val="000000" w:themeColor="text1"/>
          <w:sz w:val="32"/>
          <w:szCs w:val="32"/>
          <w14:textFill>
            <w14:solidFill>
              <w14:schemeClr w14:val="tx1"/>
            </w14:solidFill>
          </w14:textFill>
        </w:rPr>
        <w:t>个项目实行绩效目标管理，涉及一般公共预算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3115.70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其他收入</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lang w:eastAsia="zh-CN"/>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w:t>
      </w:r>
    </w:p>
    <w:p>
      <w:pPr>
        <w:jc w:val="center"/>
        <w:rPr>
          <w:rFonts w:ascii="黑体" w:hAnsi="黑体" w:eastAsia="黑体"/>
          <w:color w:val="000000" w:themeColor="text1"/>
          <w:sz w:val="32"/>
          <w:szCs w:val="32"/>
          <w14:textFill>
            <w14:solidFill>
              <w14:schemeClr w14:val="tx1"/>
            </w14:solidFill>
          </w14:textFill>
        </w:rPr>
      </w:pPr>
    </w:p>
    <w:p>
      <w:pPr>
        <w:jc w:val="left"/>
        <w:rPr>
          <w:rFonts w:ascii="仿宋_GB2312" w:hAnsi="宋体" w:eastAsia="仿宋_GB2312" w:cs="宋体"/>
          <w:color w:val="000000" w:themeColor="text1"/>
          <w:kern w:val="0"/>
          <w:sz w:val="32"/>
          <w:szCs w:val="30"/>
          <w14:textFill>
            <w14:solidFill>
              <w14:schemeClr w14:val="tx1"/>
            </w14:solidFill>
          </w14:textFill>
        </w:rPr>
      </w:pP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第四部分  名词解释</w:t>
      </w:r>
    </w:p>
    <w:p>
      <w:pPr>
        <w:ind w:firstLine="640" w:firstLineChars="200"/>
        <w:jc w:val="left"/>
        <w:rPr>
          <w:rFonts w:ascii="仿宋_GB2312" w:eastAsia="仿宋_GB2312" w:cs="宋体"/>
          <w:bCs/>
          <w:color w:val="000000" w:themeColor="text1"/>
          <w:kern w:val="0"/>
          <w:sz w:val="32"/>
          <w:szCs w:val="32"/>
          <w:lang w:val="zh-CN"/>
          <w14:textFill>
            <w14:solidFill>
              <w14:schemeClr w14:val="tx1"/>
            </w14:solidFill>
          </w14:textFill>
        </w:rPr>
      </w:pP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一、财政拨款收入：指本级财政当年拨付的资金。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二、事业收入：指事业单位开展专业业务活动及辅助活动取得的收入。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四、其他收入：指除上述“财政拨款收入”“事业收入”“经营收入”等以外的收入。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五、年初结转和结余：指以前年度尚未完成、结转到本年按有关规定继续使用的资金。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05904"/>
    <w:rsid w:val="02334561"/>
    <w:rsid w:val="026726A6"/>
    <w:rsid w:val="03794370"/>
    <w:rsid w:val="06FC77A2"/>
    <w:rsid w:val="08C64922"/>
    <w:rsid w:val="1E11592F"/>
    <w:rsid w:val="1F944523"/>
    <w:rsid w:val="207D1257"/>
    <w:rsid w:val="215B57E1"/>
    <w:rsid w:val="232C2DD6"/>
    <w:rsid w:val="26AB5E9D"/>
    <w:rsid w:val="29104207"/>
    <w:rsid w:val="29312540"/>
    <w:rsid w:val="29FB4F4D"/>
    <w:rsid w:val="2D2D0301"/>
    <w:rsid w:val="2E7E013B"/>
    <w:rsid w:val="37D84C17"/>
    <w:rsid w:val="3B294796"/>
    <w:rsid w:val="3D3C3A08"/>
    <w:rsid w:val="4144398B"/>
    <w:rsid w:val="42906653"/>
    <w:rsid w:val="45E41E4B"/>
    <w:rsid w:val="534C5F20"/>
    <w:rsid w:val="53CD655C"/>
    <w:rsid w:val="53D012CF"/>
    <w:rsid w:val="541D5E34"/>
    <w:rsid w:val="58F80523"/>
    <w:rsid w:val="59805904"/>
    <w:rsid w:val="5FB07E15"/>
    <w:rsid w:val="61E97FA3"/>
    <w:rsid w:val="64BD2DBB"/>
    <w:rsid w:val="655254B2"/>
    <w:rsid w:val="683B22FF"/>
    <w:rsid w:val="69C96092"/>
    <w:rsid w:val="6F0D078E"/>
    <w:rsid w:val="715C62FF"/>
    <w:rsid w:val="71CE0940"/>
    <w:rsid w:val="7458236E"/>
    <w:rsid w:val="76E81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临高县（临城镇）</Company>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2021-04-13T06:25:00Z</dcterms:created>
  <dc:creator>Administrator</dc:creator>
  <cp:lastModifiedBy>121</cp:lastModifiedBy>
  <dcterms:modified xsi:type="dcterms:W3CDTF">2022-03-14T10:11:28Z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158332EF602B406C87971F4229CFB09E</vt:lpwstr>
  </property>
</Properties>
</file>