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B82F" w14:textId="77777777" w:rsidR="003E12A3" w:rsidRDefault="003E12A3">
      <w:pPr>
        <w:spacing w:line="360" w:lineRule="auto"/>
        <w:jc w:val="center"/>
        <w:rPr>
          <w:rFonts w:ascii="宋体" w:eastAsia="宋体" w:hAnsi="宋体"/>
          <w:b/>
          <w:sz w:val="32"/>
          <w:szCs w:val="32"/>
        </w:rPr>
      </w:pPr>
    </w:p>
    <w:p w14:paraId="0A4E91E8" w14:textId="77777777" w:rsidR="003E12A3" w:rsidRDefault="00000000">
      <w:pPr>
        <w:spacing w:line="360" w:lineRule="auto"/>
        <w:jc w:val="center"/>
        <w:rPr>
          <w:rFonts w:ascii="宋体" w:eastAsia="宋体" w:hAnsi="宋体"/>
          <w:b/>
          <w:sz w:val="32"/>
          <w:szCs w:val="32"/>
        </w:rPr>
      </w:pPr>
      <w:r>
        <w:rPr>
          <w:rFonts w:ascii="宋体" w:eastAsia="宋体" w:hAnsi="宋体" w:hint="eastAsia"/>
          <w:b/>
          <w:sz w:val="32"/>
          <w:szCs w:val="32"/>
        </w:rPr>
        <w:t>临高县</w:t>
      </w:r>
      <w:r>
        <w:rPr>
          <w:rFonts w:ascii="宋体" w:eastAsia="宋体" w:hAnsi="宋体"/>
          <w:b/>
          <w:sz w:val="32"/>
          <w:szCs w:val="32"/>
        </w:rPr>
        <w:t>城乡一体化供水工程(一期)项目</w:t>
      </w:r>
    </w:p>
    <w:p w14:paraId="034038EB" w14:textId="77777777" w:rsidR="003E12A3" w:rsidRDefault="00000000">
      <w:pPr>
        <w:spacing w:line="360" w:lineRule="auto"/>
        <w:jc w:val="center"/>
        <w:rPr>
          <w:rFonts w:ascii="宋体" w:eastAsia="宋体" w:hAnsi="宋体"/>
          <w:b/>
          <w:sz w:val="32"/>
          <w:szCs w:val="32"/>
        </w:rPr>
      </w:pPr>
      <w:r>
        <w:rPr>
          <w:rFonts w:ascii="宋体" w:eastAsia="宋体" w:hAnsi="宋体" w:hint="eastAsia"/>
          <w:b/>
          <w:sz w:val="32"/>
          <w:szCs w:val="32"/>
        </w:rPr>
        <w:t>2023年度地方政府专项债券资金</w:t>
      </w:r>
    </w:p>
    <w:p w14:paraId="550FE7C9" w14:textId="11F1CF66" w:rsidR="003E12A3" w:rsidRPr="001F1620" w:rsidRDefault="00000000" w:rsidP="001F1620">
      <w:pPr>
        <w:spacing w:line="360" w:lineRule="auto"/>
        <w:jc w:val="center"/>
        <w:rPr>
          <w:rFonts w:ascii="宋体" w:eastAsia="宋体" w:hAnsi="宋体"/>
          <w:b/>
          <w:sz w:val="32"/>
          <w:szCs w:val="32"/>
        </w:rPr>
      </w:pPr>
      <w:r>
        <w:rPr>
          <w:rFonts w:ascii="宋体" w:eastAsia="宋体" w:hAnsi="宋体" w:hint="eastAsia"/>
          <w:b/>
          <w:sz w:val="32"/>
          <w:szCs w:val="32"/>
        </w:rPr>
        <w:t>绩效自评报告</w:t>
      </w:r>
    </w:p>
    <w:p w14:paraId="5E3BE0EF" w14:textId="77777777" w:rsidR="003E12A3" w:rsidRDefault="00000000">
      <w:pPr>
        <w:pStyle w:val="af5"/>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r>
        <w:rPr>
          <w:rFonts w:ascii="宋体" w:eastAsia="宋体" w:hAnsi="宋体" w:hint="eastAsia"/>
          <w:b/>
          <w:szCs w:val="21"/>
        </w:rPr>
        <w:t>基本情况</w:t>
      </w:r>
    </w:p>
    <w:p w14:paraId="3A3125A3" w14:textId="77777777" w:rsidR="003E12A3" w:rsidRDefault="00000000">
      <w:pPr>
        <w:pStyle w:val="af5"/>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t>（一）项目建设背景</w:t>
      </w:r>
    </w:p>
    <w:p w14:paraId="0A7DBEE0" w14:textId="77777777" w:rsidR="003E12A3" w:rsidRDefault="00000000">
      <w:pPr>
        <w:pStyle w:val="af5"/>
        <w:tabs>
          <w:tab w:val="left" w:pos="993"/>
          <w:tab w:val="left" w:pos="1276"/>
        </w:tabs>
        <w:spacing w:beforeLines="50" w:before="156" w:afterLines="50" w:after="156" w:line="360" w:lineRule="auto"/>
        <w:rPr>
          <w:rFonts w:ascii="宋体" w:eastAsia="宋体" w:hAnsi="宋体"/>
          <w:szCs w:val="21"/>
        </w:rPr>
      </w:pPr>
      <w:r>
        <w:rPr>
          <w:rFonts w:ascii="宋体" w:eastAsia="宋体" w:hAnsi="宋体"/>
          <w:szCs w:val="21"/>
        </w:rPr>
        <w:t>临高县主要由临城水厂提供县城（临城镇）供水，水厂于2007年开工建设，2010年委托临高县自来水公司开始运营，水源为文</w:t>
      </w:r>
      <w:proofErr w:type="gramStart"/>
      <w:r>
        <w:rPr>
          <w:rFonts w:ascii="宋体" w:eastAsia="宋体" w:hAnsi="宋体"/>
          <w:szCs w:val="21"/>
        </w:rPr>
        <w:t>澜</w:t>
      </w:r>
      <w:proofErr w:type="gramEnd"/>
      <w:r>
        <w:rPr>
          <w:rFonts w:ascii="宋体" w:eastAsia="宋体" w:hAnsi="宋体"/>
          <w:szCs w:val="21"/>
        </w:rPr>
        <w:t>江多莲村段，供水规模2万吨/日，服务人口约10万人。随着县城的发展和人口的增加，临高目前已经出现供水量不足、管网老化漏损严重、供水管网配水能力不足、覆盖范围不足、部分区域供水水压不足、供水厂运行管理水平较低、用户投诉较多等一系列问题。</w:t>
      </w:r>
    </w:p>
    <w:p w14:paraId="151056FE" w14:textId="77777777" w:rsidR="003E12A3" w:rsidRDefault="00000000">
      <w:pPr>
        <w:pStyle w:val="af5"/>
        <w:tabs>
          <w:tab w:val="left" w:pos="993"/>
          <w:tab w:val="left" w:pos="1276"/>
        </w:tabs>
        <w:spacing w:beforeLines="50" w:before="156" w:afterLines="50" w:after="156" w:line="360" w:lineRule="auto"/>
        <w:rPr>
          <w:rFonts w:ascii="宋体" w:eastAsia="宋体" w:hAnsi="宋体"/>
          <w:szCs w:val="21"/>
        </w:rPr>
      </w:pPr>
      <w:r>
        <w:rPr>
          <w:rFonts w:ascii="宋体" w:eastAsia="宋体" w:hAnsi="宋体"/>
          <w:szCs w:val="21"/>
        </w:rPr>
        <w:t>在此背景下，县委县政府谋划了临高县城乡一体化供水工程（一期）项目。该项目是解决临高县百姓用水问题的重大民生工程，是落实省委省政府“六水共治”工作战略部署的有力保障，项目对促进临高县的生态文明建设、保障经济社会可持续发展具有重要作用。</w:t>
      </w:r>
    </w:p>
    <w:p w14:paraId="2EE609EB" w14:textId="77777777" w:rsidR="003E12A3" w:rsidRDefault="00000000">
      <w:pPr>
        <w:pStyle w:val="af5"/>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t>（二）项目实施单位情况</w:t>
      </w:r>
    </w:p>
    <w:tbl>
      <w:tblPr>
        <w:tblW w:w="85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38"/>
        <w:gridCol w:w="5907"/>
      </w:tblGrid>
      <w:tr w:rsidR="003E12A3" w14:paraId="4AC76A74" w14:textId="77777777">
        <w:trPr>
          <w:trHeight w:hRule="exact" w:val="476"/>
          <w:jc w:val="center"/>
        </w:trPr>
        <w:tc>
          <w:tcPr>
            <w:tcW w:w="2638" w:type="dxa"/>
            <w:tcBorders>
              <w:tl2br w:val="nil"/>
              <w:tr2bl w:val="nil"/>
            </w:tcBorders>
            <w:shd w:val="clear" w:color="auto" w:fill="auto"/>
            <w:vAlign w:val="center"/>
          </w:tcPr>
          <w:p w14:paraId="4A174653" w14:textId="77777777" w:rsidR="003E12A3" w:rsidRDefault="00000000">
            <w:pPr>
              <w:spacing w:line="360" w:lineRule="auto"/>
              <w:jc w:val="center"/>
              <w:rPr>
                <w:rFonts w:ascii="宋体" w:eastAsia="宋体" w:hAnsi="宋体"/>
                <w:sz w:val="18"/>
                <w:szCs w:val="18"/>
              </w:rPr>
            </w:pPr>
            <w:r>
              <w:rPr>
                <w:rFonts w:ascii="宋体" w:eastAsia="宋体" w:hAnsi="宋体" w:hint="eastAsia"/>
                <w:sz w:val="18"/>
                <w:szCs w:val="18"/>
              </w:rPr>
              <w:t>机构名称</w:t>
            </w:r>
          </w:p>
        </w:tc>
        <w:tc>
          <w:tcPr>
            <w:tcW w:w="5907" w:type="dxa"/>
            <w:tcBorders>
              <w:tl2br w:val="nil"/>
              <w:tr2bl w:val="nil"/>
            </w:tcBorders>
            <w:shd w:val="clear" w:color="auto" w:fill="auto"/>
            <w:vAlign w:val="center"/>
          </w:tcPr>
          <w:p w14:paraId="79F1C2B4" w14:textId="77777777" w:rsidR="003E12A3" w:rsidRDefault="00000000">
            <w:pPr>
              <w:spacing w:line="360" w:lineRule="auto"/>
              <w:jc w:val="center"/>
              <w:rPr>
                <w:rFonts w:ascii="宋体" w:eastAsia="宋体" w:hAnsi="宋体"/>
                <w:sz w:val="18"/>
                <w:szCs w:val="18"/>
              </w:rPr>
            </w:pPr>
            <w:r>
              <w:rPr>
                <w:rFonts w:ascii="宋体" w:eastAsia="宋体" w:hAnsi="宋体" w:hint="eastAsia"/>
                <w:sz w:val="18"/>
                <w:szCs w:val="18"/>
              </w:rPr>
              <w:t>临高县</w:t>
            </w:r>
            <w:r>
              <w:rPr>
                <w:rFonts w:ascii="宋体" w:eastAsia="宋体" w:hAnsi="宋体"/>
                <w:sz w:val="18"/>
                <w:szCs w:val="18"/>
              </w:rPr>
              <w:t>水</w:t>
            </w:r>
            <w:proofErr w:type="gramStart"/>
            <w:r>
              <w:rPr>
                <w:rFonts w:ascii="宋体" w:eastAsia="宋体" w:hAnsi="宋体"/>
                <w:sz w:val="18"/>
                <w:szCs w:val="18"/>
              </w:rPr>
              <w:t>务</w:t>
            </w:r>
            <w:proofErr w:type="gramEnd"/>
            <w:r>
              <w:rPr>
                <w:rFonts w:ascii="宋体" w:eastAsia="宋体" w:hAnsi="宋体"/>
                <w:sz w:val="18"/>
                <w:szCs w:val="18"/>
              </w:rPr>
              <w:t>项目建设管理中心</w:t>
            </w:r>
          </w:p>
        </w:tc>
      </w:tr>
      <w:tr w:rsidR="003E12A3" w14:paraId="60916EB8" w14:textId="77777777">
        <w:trPr>
          <w:trHeight w:hRule="exact" w:val="476"/>
          <w:jc w:val="center"/>
        </w:trPr>
        <w:tc>
          <w:tcPr>
            <w:tcW w:w="2638" w:type="dxa"/>
            <w:tcBorders>
              <w:tl2br w:val="nil"/>
              <w:tr2bl w:val="nil"/>
            </w:tcBorders>
            <w:shd w:val="clear" w:color="auto" w:fill="auto"/>
            <w:vAlign w:val="center"/>
          </w:tcPr>
          <w:p w14:paraId="5F4BAFBE" w14:textId="77777777" w:rsidR="003E12A3" w:rsidRDefault="00000000">
            <w:pPr>
              <w:spacing w:line="360" w:lineRule="auto"/>
              <w:jc w:val="center"/>
              <w:rPr>
                <w:rFonts w:ascii="宋体" w:eastAsia="宋体" w:hAnsi="宋体"/>
                <w:sz w:val="18"/>
                <w:szCs w:val="18"/>
              </w:rPr>
            </w:pPr>
            <w:r>
              <w:rPr>
                <w:rFonts w:ascii="宋体" w:eastAsia="宋体" w:hAnsi="宋体" w:hint="eastAsia"/>
                <w:sz w:val="18"/>
                <w:szCs w:val="18"/>
              </w:rPr>
              <w:t>机构性质</w:t>
            </w:r>
          </w:p>
        </w:tc>
        <w:tc>
          <w:tcPr>
            <w:tcW w:w="5907" w:type="dxa"/>
            <w:tcBorders>
              <w:tl2br w:val="nil"/>
              <w:tr2bl w:val="nil"/>
            </w:tcBorders>
            <w:shd w:val="clear" w:color="auto" w:fill="auto"/>
            <w:vAlign w:val="center"/>
          </w:tcPr>
          <w:p w14:paraId="75A1F06D" w14:textId="77777777" w:rsidR="003E12A3" w:rsidRDefault="00000000">
            <w:pPr>
              <w:spacing w:line="360" w:lineRule="auto"/>
              <w:jc w:val="center"/>
              <w:rPr>
                <w:rFonts w:ascii="宋体" w:eastAsia="宋体" w:hAnsi="宋体"/>
                <w:sz w:val="18"/>
                <w:szCs w:val="18"/>
              </w:rPr>
            </w:pPr>
            <w:r>
              <w:rPr>
                <w:rFonts w:ascii="宋体" w:eastAsia="宋体" w:hAnsi="宋体"/>
                <w:sz w:val="18"/>
                <w:szCs w:val="18"/>
              </w:rPr>
              <w:t>事业单位</w:t>
            </w:r>
          </w:p>
        </w:tc>
      </w:tr>
      <w:tr w:rsidR="003E12A3" w14:paraId="43F9EC0B" w14:textId="77777777">
        <w:trPr>
          <w:trHeight w:hRule="exact" w:val="745"/>
          <w:jc w:val="center"/>
        </w:trPr>
        <w:tc>
          <w:tcPr>
            <w:tcW w:w="2638" w:type="dxa"/>
            <w:tcBorders>
              <w:tl2br w:val="nil"/>
              <w:tr2bl w:val="nil"/>
            </w:tcBorders>
            <w:shd w:val="clear" w:color="auto" w:fill="auto"/>
            <w:vAlign w:val="center"/>
          </w:tcPr>
          <w:p w14:paraId="4651830D" w14:textId="77777777" w:rsidR="003E12A3" w:rsidRDefault="00000000">
            <w:pPr>
              <w:spacing w:line="360" w:lineRule="auto"/>
              <w:jc w:val="center"/>
              <w:rPr>
                <w:rFonts w:ascii="宋体" w:eastAsia="宋体" w:hAnsi="宋体"/>
                <w:sz w:val="18"/>
                <w:szCs w:val="18"/>
              </w:rPr>
            </w:pPr>
            <w:r>
              <w:rPr>
                <w:rFonts w:ascii="宋体" w:eastAsia="宋体" w:hAnsi="宋体" w:hint="eastAsia"/>
                <w:sz w:val="18"/>
                <w:szCs w:val="18"/>
              </w:rPr>
              <w:t>机构地址</w:t>
            </w:r>
          </w:p>
        </w:tc>
        <w:tc>
          <w:tcPr>
            <w:tcW w:w="5907" w:type="dxa"/>
            <w:tcBorders>
              <w:tl2br w:val="nil"/>
              <w:tr2bl w:val="nil"/>
            </w:tcBorders>
            <w:shd w:val="clear" w:color="auto" w:fill="auto"/>
            <w:vAlign w:val="center"/>
          </w:tcPr>
          <w:p w14:paraId="401D6D61" w14:textId="77777777" w:rsidR="003E12A3" w:rsidRDefault="00000000">
            <w:pPr>
              <w:spacing w:line="360" w:lineRule="auto"/>
              <w:jc w:val="center"/>
              <w:rPr>
                <w:rFonts w:ascii="宋体" w:eastAsia="宋体" w:hAnsi="宋体"/>
                <w:sz w:val="18"/>
                <w:szCs w:val="18"/>
              </w:rPr>
            </w:pPr>
            <w:r>
              <w:rPr>
                <w:rFonts w:ascii="宋体" w:eastAsia="宋体" w:hAnsi="宋体"/>
                <w:sz w:val="18"/>
                <w:szCs w:val="18"/>
              </w:rPr>
              <w:t>海南省临高县临城镇解放路23号</w:t>
            </w:r>
          </w:p>
        </w:tc>
      </w:tr>
      <w:tr w:rsidR="003E12A3" w14:paraId="69AFBC99" w14:textId="77777777">
        <w:trPr>
          <w:trHeight w:hRule="exact" w:val="495"/>
          <w:jc w:val="center"/>
        </w:trPr>
        <w:tc>
          <w:tcPr>
            <w:tcW w:w="2638" w:type="dxa"/>
            <w:tcBorders>
              <w:tl2br w:val="nil"/>
              <w:tr2bl w:val="nil"/>
            </w:tcBorders>
            <w:shd w:val="clear" w:color="auto" w:fill="auto"/>
            <w:vAlign w:val="center"/>
          </w:tcPr>
          <w:p w14:paraId="65E1389C" w14:textId="77777777" w:rsidR="003E12A3" w:rsidRDefault="00000000">
            <w:pPr>
              <w:spacing w:line="360" w:lineRule="auto"/>
              <w:jc w:val="center"/>
              <w:rPr>
                <w:rFonts w:ascii="宋体" w:eastAsia="宋体" w:hAnsi="宋体"/>
                <w:sz w:val="18"/>
                <w:szCs w:val="18"/>
              </w:rPr>
            </w:pPr>
            <w:r>
              <w:rPr>
                <w:rFonts w:ascii="宋体" w:eastAsia="宋体" w:hAnsi="宋体" w:hint="eastAsia"/>
                <w:sz w:val="18"/>
                <w:szCs w:val="18"/>
              </w:rPr>
              <w:t>单位负责人</w:t>
            </w:r>
          </w:p>
        </w:tc>
        <w:tc>
          <w:tcPr>
            <w:tcW w:w="5907" w:type="dxa"/>
            <w:tcBorders>
              <w:tl2br w:val="nil"/>
              <w:tr2bl w:val="nil"/>
            </w:tcBorders>
            <w:shd w:val="clear" w:color="auto" w:fill="auto"/>
            <w:vAlign w:val="center"/>
          </w:tcPr>
          <w:p w14:paraId="0C45B7FB" w14:textId="77777777" w:rsidR="003E12A3" w:rsidRDefault="00000000">
            <w:pPr>
              <w:spacing w:line="360" w:lineRule="auto"/>
              <w:jc w:val="center"/>
              <w:rPr>
                <w:rFonts w:ascii="宋体" w:eastAsia="宋体" w:hAnsi="宋体"/>
                <w:sz w:val="18"/>
                <w:szCs w:val="18"/>
              </w:rPr>
            </w:pPr>
            <w:proofErr w:type="gramStart"/>
            <w:r>
              <w:rPr>
                <w:rFonts w:ascii="宋体" w:eastAsia="宋体" w:hAnsi="宋体"/>
                <w:sz w:val="18"/>
                <w:szCs w:val="18"/>
              </w:rPr>
              <w:t>何海朝</w:t>
            </w:r>
            <w:proofErr w:type="gramEnd"/>
          </w:p>
        </w:tc>
      </w:tr>
      <w:tr w:rsidR="003E12A3" w14:paraId="6F184524" w14:textId="77777777">
        <w:trPr>
          <w:trHeight w:hRule="exact" w:val="476"/>
          <w:jc w:val="center"/>
        </w:trPr>
        <w:tc>
          <w:tcPr>
            <w:tcW w:w="2638" w:type="dxa"/>
            <w:tcBorders>
              <w:tl2br w:val="nil"/>
              <w:tr2bl w:val="nil"/>
            </w:tcBorders>
            <w:shd w:val="clear" w:color="auto" w:fill="auto"/>
            <w:vAlign w:val="center"/>
          </w:tcPr>
          <w:p w14:paraId="15E31E10" w14:textId="77777777" w:rsidR="003E12A3" w:rsidRDefault="00000000">
            <w:pPr>
              <w:spacing w:line="360" w:lineRule="auto"/>
              <w:jc w:val="center"/>
              <w:rPr>
                <w:rFonts w:ascii="宋体" w:eastAsia="宋体" w:hAnsi="宋体"/>
                <w:sz w:val="18"/>
                <w:szCs w:val="18"/>
              </w:rPr>
            </w:pPr>
            <w:r>
              <w:rPr>
                <w:rFonts w:ascii="宋体" w:eastAsia="宋体" w:hAnsi="宋体" w:hint="eastAsia"/>
                <w:sz w:val="18"/>
                <w:szCs w:val="18"/>
              </w:rPr>
              <w:t>统一社会信用代码</w:t>
            </w:r>
          </w:p>
        </w:tc>
        <w:tc>
          <w:tcPr>
            <w:tcW w:w="5907" w:type="dxa"/>
            <w:tcBorders>
              <w:tl2br w:val="nil"/>
              <w:tr2bl w:val="nil"/>
            </w:tcBorders>
            <w:shd w:val="clear" w:color="auto" w:fill="auto"/>
            <w:vAlign w:val="center"/>
          </w:tcPr>
          <w:p w14:paraId="4505158B" w14:textId="77777777" w:rsidR="003E12A3" w:rsidRDefault="00000000">
            <w:pPr>
              <w:spacing w:line="360" w:lineRule="auto"/>
              <w:jc w:val="center"/>
              <w:rPr>
                <w:rFonts w:ascii="宋体" w:eastAsia="宋体" w:hAnsi="宋体"/>
                <w:sz w:val="18"/>
                <w:szCs w:val="18"/>
              </w:rPr>
            </w:pPr>
            <w:r>
              <w:rPr>
                <w:rFonts w:ascii="宋体" w:eastAsia="宋体" w:hAnsi="宋体"/>
                <w:sz w:val="18"/>
                <w:szCs w:val="18"/>
              </w:rPr>
              <w:t>12468838324183712Y</w:t>
            </w:r>
          </w:p>
        </w:tc>
      </w:tr>
    </w:tbl>
    <w:p w14:paraId="11217981" w14:textId="77777777" w:rsidR="003E12A3" w:rsidRDefault="00000000">
      <w:pPr>
        <w:pStyle w:val="af5"/>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t>（三）项目概况</w:t>
      </w:r>
    </w:p>
    <w:p w14:paraId="4C3F146B" w14:textId="77777777" w:rsidR="003E12A3" w:rsidRDefault="00000000">
      <w:pPr>
        <w:pStyle w:val="af5"/>
        <w:spacing w:line="360" w:lineRule="auto"/>
        <w:rPr>
          <w:rFonts w:ascii="宋体" w:eastAsia="宋体" w:hAnsi="宋体"/>
          <w:szCs w:val="21"/>
        </w:rPr>
      </w:pPr>
      <w:bookmarkStart w:id="0" w:name="_Hlk163751528"/>
      <w:bookmarkStart w:id="1" w:name="_Hlk116665030"/>
      <w:r>
        <w:rPr>
          <w:rFonts w:ascii="宋体" w:eastAsia="宋体" w:hAnsi="宋体"/>
          <w:szCs w:val="21"/>
        </w:rPr>
        <w:t>临高县城乡一体化供水工程（一期）估算总投资为110027.44万元，供水规模10万吨/日，建设内容主要包括：①改造临城水厂：改建规模3万m³/d；②新建南部水厂：近期供水规模7万m³/d；③管网：建设完善滨海片区配水管网、北部配水管网、南部配水管网、南北连通主供水干管等配套供水管网，约840km</w:t>
      </w:r>
      <w:r>
        <w:rPr>
          <w:rFonts w:ascii="宋体" w:eastAsia="宋体" w:hAnsi="宋体" w:hint="eastAsia"/>
          <w:szCs w:val="21"/>
        </w:rPr>
        <w:t>。</w:t>
      </w:r>
    </w:p>
    <w:p w14:paraId="2AFF1C72" w14:textId="77777777" w:rsidR="003E12A3" w:rsidRDefault="00000000">
      <w:pPr>
        <w:pStyle w:val="af5"/>
        <w:spacing w:line="360" w:lineRule="auto"/>
        <w:rPr>
          <w:rFonts w:ascii="宋体" w:eastAsia="宋体" w:hAnsi="宋体"/>
          <w:szCs w:val="21"/>
        </w:rPr>
      </w:pPr>
      <w:bookmarkStart w:id="2" w:name="_Hlk165886412"/>
      <w:r>
        <w:rPr>
          <w:rFonts w:ascii="宋体" w:eastAsia="宋体" w:hAnsi="宋体" w:hint="eastAsia"/>
          <w:szCs w:val="21"/>
        </w:rPr>
        <w:lastRenderedPageBreak/>
        <w:t>项目已于2</w:t>
      </w:r>
      <w:r>
        <w:rPr>
          <w:rFonts w:ascii="宋体" w:eastAsia="宋体" w:hAnsi="宋体"/>
          <w:szCs w:val="21"/>
        </w:rPr>
        <w:t>023</w:t>
      </w:r>
      <w:r>
        <w:rPr>
          <w:rFonts w:ascii="宋体" w:eastAsia="宋体" w:hAnsi="宋体" w:hint="eastAsia"/>
          <w:szCs w:val="21"/>
        </w:rPr>
        <w:t>年</w:t>
      </w:r>
      <w:r>
        <w:rPr>
          <w:rFonts w:ascii="宋体" w:eastAsia="宋体" w:hAnsi="宋体"/>
          <w:szCs w:val="21"/>
        </w:rPr>
        <w:t>3</w:t>
      </w:r>
      <w:r>
        <w:rPr>
          <w:rFonts w:ascii="宋体" w:eastAsia="宋体" w:hAnsi="宋体" w:hint="eastAsia"/>
          <w:szCs w:val="21"/>
        </w:rPr>
        <w:t>月开工建设，预计202</w:t>
      </w:r>
      <w:r>
        <w:rPr>
          <w:rFonts w:ascii="宋体" w:eastAsia="宋体" w:hAnsi="宋体"/>
          <w:szCs w:val="21"/>
        </w:rPr>
        <w:t>5</w:t>
      </w:r>
      <w:r>
        <w:rPr>
          <w:rFonts w:ascii="宋体" w:eastAsia="宋体" w:hAnsi="宋体" w:hint="eastAsia"/>
          <w:szCs w:val="21"/>
        </w:rPr>
        <w:t>年</w:t>
      </w:r>
      <w:r>
        <w:rPr>
          <w:rFonts w:ascii="宋体" w:eastAsia="宋体" w:hAnsi="宋体"/>
          <w:szCs w:val="21"/>
        </w:rPr>
        <w:t>3</w:t>
      </w:r>
      <w:r>
        <w:rPr>
          <w:rFonts w:ascii="宋体" w:eastAsia="宋体" w:hAnsi="宋体" w:hint="eastAsia"/>
          <w:szCs w:val="21"/>
        </w:rPr>
        <w:t>月</w:t>
      </w:r>
      <w:r>
        <w:rPr>
          <w:rFonts w:ascii="宋体" w:eastAsia="宋体" w:hAnsi="宋体"/>
          <w:szCs w:val="21"/>
        </w:rPr>
        <w:t>竣</w:t>
      </w:r>
      <w:r>
        <w:rPr>
          <w:rFonts w:ascii="宋体" w:eastAsia="宋体" w:hAnsi="宋体" w:hint="eastAsia"/>
          <w:szCs w:val="21"/>
        </w:rPr>
        <w:t>工。</w:t>
      </w:r>
    </w:p>
    <w:p w14:paraId="17F31782" w14:textId="77777777" w:rsidR="003E12A3" w:rsidRDefault="00000000">
      <w:pPr>
        <w:pStyle w:val="af5"/>
        <w:spacing w:line="360" w:lineRule="auto"/>
        <w:rPr>
          <w:rFonts w:ascii="宋体" w:eastAsia="宋体" w:hAnsi="宋体"/>
          <w:szCs w:val="21"/>
        </w:rPr>
      </w:pPr>
      <w:r>
        <w:rPr>
          <w:rFonts w:ascii="宋体" w:eastAsia="宋体" w:hAnsi="宋体"/>
          <w:szCs w:val="21"/>
        </w:rPr>
        <w:t>其中（1）完成可</w:t>
      </w:r>
      <w:proofErr w:type="gramStart"/>
      <w:r>
        <w:rPr>
          <w:rFonts w:ascii="宋体" w:eastAsia="宋体" w:hAnsi="宋体"/>
          <w:szCs w:val="21"/>
        </w:rPr>
        <w:t>研</w:t>
      </w:r>
      <w:proofErr w:type="gramEnd"/>
      <w:r>
        <w:rPr>
          <w:rFonts w:ascii="宋体" w:eastAsia="宋体" w:hAnsi="宋体"/>
          <w:szCs w:val="21"/>
        </w:rPr>
        <w:t>编制、初步概算等前期工作，已具备进场施工条件，征地拆迁工作正在有序推进，2024年</w:t>
      </w:r>
      <w:r>
        <w:rPr>
          <w:rFonts w:ascii="宋体" w:eastAsia="宋体" w:hAnsi="宋体" w:hint="eastAsia"/>
          <w:szCs w:val="21"/>
        </w:rPr>
        <w:t>拟</w:t>
      </w:r>
      <w:r>
        <w:rPr>
          <w:rFonts w:ascii="宋体" w:eastAsia="宋体" w:hAnsi="宋体"/>
          <w:szCs w:val="21"/>
        </w:rPr>
        <w:t>完成形象工程量80%。（2）南部水厂预计2024年年底完工运营</w:t>
      </w:r>
      <w:r>
        <w:rPr>
          <w:rFonts w:ascii="宋体" w:hAnsi="宋体"/>
          <w:szCs w:val="21"/>
        </w:rPr>
        <w:t>，</w:t>
      </w:r>
      <w:r w:rsidRPr="00C3694B">
        <w:rPr>
          <w:rFonts w:ascii="宋体" w:eastAsia="宋体" w:hAnsi="宋体"/>
          <w:szCs w:val="21"/>
        </w:rPr>
        <w:t>临城自来水厂预计2024年底改造完成。</w:t>
      </w:r>
      <w:bookmarkEnd w:id="2"/>
      <w:r>
        <w:rPr>
          <w:rFonts w:ascii="宋体" w:hAnsi="宋体"/>
          <w:szCs w:val="21"/>
        </w:rPr>
        <w:t>（</w:t>
      </w:r>
      <w:r>
        <w:rPr>
          <w:rFonts w:ascii="宋体" w:hAnsi="宋体"/>
          <w:szCs w:val="21"/>
        </w:rPr>
        <w:t>3</w:t>
      </w:r>
      <w:r>
        <w:rPr>
          <w:rFonts w:ascii="宋体" w:hAnsi="宋体"/>
          <w:szCs w:val="21"/>
        </w:rPr>
        <w:t>）</w:t>
      </w:r>
      <w:r>
        <w:rPr>
          <w:rFonts w:ascii="宋体" w:eastAsia="宋体" w:hAnsi="宋体"/>
          <w:szCs w:val="21"/>
        </w:rPr>
        <w:t>管网铺设完成超过50%。</w:t>
      </w:r>
    </w:p>
    <w:p w14:paraId="63D9A4C0" w14:textId="77777777" w:rsidR="003E12A3" w:rsidRDefault="00000000">
      <w:pPr>
        <w:pStyle w:val="af5"/>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t>（四）项目绩效目标</w:t>
      </w:r>
    </w:p>
    <w:p w14:paraId="2F924161" w14:textId="77777777" w:rsidR="003E12A3" w:rsidRDefault="00000000">
      <w:pPr>
        <w:pStyle w:val="af5"/>
        <w:spacing w:line="360" w:lineRule="auto"/>
        <w:rPr>
          <w:rFonts w:ascii="宋体" w:eastAsia="宋体" w:hAnsi="宋体"/>
          <w:szCs w:val="21"/>
        </w:rPr>
      </w:pPr>
      <w:r>
        <w:rPr>
          <w:rFonts w:ascii="宋体" w:eastAsia="宋体" w:hAnsi="宋体" w:hint="eastAsia"/>
          <w:szCs w:val="21"/>
        </w:rPr>
        <w:t>1、总体目标</w:t>
      </w:r>
    </w:p>
    <w:p w14:paraId="18E2E1BC" w14:textId="77777777" w:rsidR="003E12A3" w:rsidRDefault="00000000">
      <w:pPr>
        <w:pStyle w:val="af5"/>
        <w:spacing w:line="360" w:lineRule="auto"/>
        <w:rPr>
          <w:rFonts w:ascii="宋体" w:eastAsia="宋体" w:hAnsi="宋体"/>
          <w:szCs w:val="21"/>
        </w:rPr>
      </w:pPr>
      <w:r>
        <w:rPr>
          <w:rFonts w:ascii="宋体" w:eastAsia="宋体" w:hAnsi="宋体"/>
          <w:szCs w:val="21"/>
        </w:rPr>
        <w:t>临高县城乡一体化供水工程项目的实施主要目的是增加临高县临城镇及周边片区供水基础设施水平保障供水安全和供水质量，改善当地居民生活条件。维护居民身体健康。通过提供优质的供水服务，获得相应的水费收入，同时该项目的建设可促进地区旅游事业的发展。可改善旅游度假区投资环境吸引更多的外来投资</w:t>
      </w:r>
      <w:r>
        <w:rPr>
          <w:rFonts w:ascii="宋体" w:hAnsi="宋体"/>
          <w:szCs w:val="21"/>
        </w:rPr>
        <w:t>，</w:t>
      </w:r>
      <w:r>
        <w:rPr>
          <w:rFonts w:ascii="宋体" w:eastAsia="宋体" w:hAnsi="宋体"/>
          <w:szCs w:val="21"/>
        </w:rPr>
        <w:t>促进城市经济的进一步发展。</w:t>
      </w:r>
    </w:p>
    <w:p w14:paraId="52FAA550" w14:textId="77777777" w:rsidR="003E12A3" w:rsidRDefault="00000000">
      <w:pPr>
        <w:pStyle w:val="af5"/>
        <w:spacing w:line="360" w:lineRule="auto"/>
        <w:rPr>
          <w:rFonts w:ascii="宋体" w:eastAsia="宋体" w:hAnsi="宋体"/>
          <w:szCs w:val="21"/>
        </w:rPr>
      </w:pPr>
      <w:r>
        <w:rPr>
          <w:rFonts w:ascii="宋体" w:eastAsia="宋体" w:hAnsi="宋体" w:hint="eastAsia"/>
          <w:szCs w:val="21"/>
        </w:rPr>
        <w:t>2、阶段性目标</w:t>
      </w:r>
    </w:p>
    <w:p w14:paraId="74A4DADB" w14:textId="77777777" w:rsidR="003E12A3" w:rsidRDefault="00000000">
      <w:pPr>
        <w:pStyle w:val="af5"/>
        <w:spacing w:line="360" w:lineRule="auto"/>
        <w:rPr>
          <w:rFonts w:ascii="宋体" w:eastAsia="宋体" w:hAnsi="宋体"/>
          <w:szCs w:val="21"/>
        </w:rPr>
      </w:pPr>
      <w:r>
        <w:rPr>
          <w:rFonts w:ascii="宋体" w:eastAsia="宋体" w:hAnsi="宋体"/>
          <w:szCs w:val="21"/>
        </w:rPr>
        <w:t>第一阶段：完成项目前期准备工作</w:t>
      </w:r>
    </w:p>
    <w:p w14:paraId="736CF9DE" w14:textId="77777777" w:rsidR="003E12A3" w:rsidRDefault="00000000">
      <w:pPr>
        <w:pStyle w:val="af5"/>
        <w:spacing w:line="360" w:lineRule="auto"/>
        <w:rPr>
          <w:rFonts w:ascii="宋体" w:eastAsia="宋体" w:hAnsi="宋体"/>
          <w:szCs w:val="21"/>
        </w:rPr>
      </w:pPr>
      <w:r>
        <w:rPr>
          <w:rFonts w:ascii="宋体" w:eastAsia="宋体" w:hAnsi="宋体"/>
          <w:szCs w:val="21"/>
        </w:rPr>
        <w:t>编制项目可行性研究报告，并通过专家评审。</w:t>
      </w:r>
    </w:p>
    <w:p w14:paraId="36BAB2A9" w14:textId="77777777" w:rsidR="003E12A3" w:rsidRDefault="00000000">
      <w:pPr>
        <w:pStyle w:val="af5"/>
        <w:spacing w:line="360" w:lineRule="auto"/>
        <w:rPr>
          <w:rFonts w:ascii="宋体" w:eastAsia="宋体" w:hAnsi="宋体"/>
          <w:szCs w:val="21"/>
        </w:rPr>
      </w:pPr>
      <w:r>
        <w:rPr>
          <w:rFonts w:ascii="宋体" w:eastAsia="宋体" w:hAnsi="宋体"/>
          <w:szCs w:val="21"/>
        </w:rPr>
        <w:t>完成项目选址、土地征收、环境评估等前期工作。</w:t>
      </w:r>
    </w:p>
    <w:p w14:paraId="3364BE5C" w14:textId="77777777" w:rsidR="003E12A3" w:rsidRDefault="00000000">
      <w:pPr>
        <w:pStyle w:val="af5"/>
        <w:spacing w:line="360" w:lineRule="auto"/>
        <w:rPr>
          <w:rFonts w:ascii="宋体" w:eastAsia="宋体" w:hAnsi="宋体"/>
          <w:szCs w:val="21"/>
        </w:rPr>
      </w:pPr>
      <w:r>
        <w:rPr>
          <w:rFonts w:ascii="宋体" w:eastAsia="宋体" w:hAnsi="宋体"/>
          <w:szCs w:val="21"/>
        </w:rPr>
        <w:t>制定项目实施方案，明确项目建设内容、规模、投资估算等。</w:t>
      </w:r>
    </w:p>
    <w:p w14:paraId="3AE79568" w14:textId="77777777" w:rsidR="003E12A3" w:rsidRDefault="00000000">
      <w:pPr>
        <w:pStyle w:val="af5"/>
        <w:spacing w:line="360" w:lineRule="auto"/>
        <w:rPr>
          <w:rFonts w:ascii="宋体" w:eastAsia="宋体" w:hAnsi="宋体"/>
          <w:szCs w:val="21"/>
        </w:rPr>
      </w:pPr>
      <w:r>
        <w:rPr>
          <w:rFonts w:ascii="宋体" w:eastAsia="宋体" w:hAnsi="宋体"/>
          <w:szCs w:val="21"/>
        </w:rPr>
        <w:t>落实专项债资金，确保资金及时到位。</w:t>
      </w:r>
    </w:p>
    <w:p w14:paraId="615B8348" w14:textId="77777777" w:rsidR="003E12A3" w:rsidRDefault="00000000">
      <w:pPr>
        <w:pStyle w:val="af5"/>
        <w:spacing w:line="360" w:lineRule="auto"/>
        <w:rPr>
          <w:rFonts w:ascii="宋体" w:eastAsia="宋体" w:hAnsi="宋体"/>
          <w:szCs w:val="21"/>
        </w:rPr>
      </w:pPr>
      <w:r>
        <w:rPr>
          <w:rFonts w:ascii="宋体" w:eastAsia="宋体" w:hAnsi="宋体"/>
          <w:szCs w:val="21"/>
        </w:rPr>
        <w:t>第二阶段：完成供水设施建设</w:t>
      </w:r>
    </w:p>
    <w:p w14:paraId="0EC84C75" w14:textId="77777777" w:rsidR="003E12A3" w:rsidRDefault="00000000">
      <w:pPr>
        <w:pStyle w:val="af5"/>
        <w:spacing w:line="360" w:lineRule="auto"/>
        <w:rPr>
          <w:rFonts w:ascii="宋体" w:eastAsia="宋体" w:hAnsi="宋体"/>
          <w:szCs w:val="21"/>
        </w:rPr>
      </w:pPr>
      <w:r>
        <w:rPr>
          <w:rFonts w:ascii="宋体" w:eastAsia="宋体" w:hAnsi="宋体"/>
          <w:szCs w:val="21"/>
        </w:rPr>
        <w:t>建设水源地取水设施，包括取水口、泵房、输水管线等。</w:t>
      </w:r>
    </w:p>
    <w:p w14:paraId="3529DC2D" w14:textId="77777777" w:rsidR="003E12A3" w:rsidRDefault="00000000">
      <w:pPr>
        <w:pStyle w:val="af5"/>
        <w:spacing w:line="360" w:lineRule="auto"/>
        <w:rPr>
          <w:rFonts w:ascii="宋体" w:eastAsia="宋体" w:hAnsi="宋体"/>
          <w:szCs w:val="21"/>
        </w:rPr>
      </w:pPr>
      <w:r>
        <w:rPr>
          <w:rFonts w:ascii="宋体" w:eastAsia="宋体" w:hAnsi="宋体"/>
          <w:szCs w:val="21"/>
        </w:rPr>
        <w:t>建设水厂，包括净水设施、消毒设施、储水设施等。</w:t>
      </w:r>
    </w:p>
    <w:p w14:paraId="21F0829E" w14:textId="77777777" w:rsidR="003E12A3" w:rsidRDefault="00000000">
      <w:pPr>
        <w:pStyle w:val="af5"/>
        <w:spacing w:line="360" w:lineRule="auto"/>
        <w:rPr>
          <w:rFonts w:ascii="宋体" w:eastAsia="宋体" w:hAnsi="宋体"/>
          <w:szCs w:val="21"/>
        </w:rPr>
      </w:pPr>
      <w:r>
        <w:rPr>
          <w:rFonts w:ascii="宋体" w:eastAsia="宋体" w:hAnsi="宋体"/>
          <w:szCs w:val="21"/>
        </w:rPr>
        <w:t>建设城乡供水管网，实现城乡供水全覆盖。</w:t>
      </w:r>
    </w:p>
    <w:p w14:paraId="22CF99D4" w14:textId="77777777" w:rsidR="003E12A3" w:rsidRDefault="00000000">
      <w:pPr>
        <w:pStyle w:val="af5"/>
        <w:spacing w:line="360" w:lineRule="auto"/>
        <w:rPr>
          <w:rFonts w:ascii="宋体" w:eastAsia="宋体" w:hAnsi="宋体"/>
          <w:szCs w:val="21"/>
        </w:rPr>
      </w:pPr>
      <w:r>
        <w:rPr>
          <w:rFonts w:ascii="宋体" w:eastAsia="宋体" w:hAnsi="宋体"/>
          <w:szCs w:val="21"/>
        </w:rPr>
        <w:t>购置必要的供水设备，确保供水设施正常运行。</w:t>
      </w:r>
    </w:p>
    <w:p w14:paraId="114D16DC" w14:textId="77777777" w:rsidR="003E12A3" w:rsidRDefault="00000000">
      <w:pPr>
        <w:pStyle w:val="af5"/>
        <w:spacing w:line="360" w:lineRule="auto"/>
        <w:rPr>
          <w:rFonts w:ascii="宋体" w:eastAsia="宋体" w:hAnsi="宋体"/>
          <w:szCs w:val="21"/>
        </w:rPr>
      </w:pPr>
      <w:r>
        <w:rPr>
          <w:rFonts w:ascii="宋体" w:eastAsia="宋体" w:hAnsi="宋体"/>
          <w:szCs w:val="21"/>
        </w:rPr>
        <w:t>第三阶段：实现城乡供水一体化运营</w:t>
      </w:r>
    </w:p>
    <w:p w14:paraId="5572BC47" w14:textId="77777777" w:rsidR="003E12A3" w:rsidRDefault="00000000">
      <w:pPr>
        <w:pStyle w:val="af5"/>
        <w:spacing w:line="360" w:lineRule="auto"/>
        <w:rPr>
          <w:rFonts w:ascii="宋体" w:eastAsia="宋体" w:hAnsi="宋体"/>
          <w:szCs w:val="21"/>
        </w:rPr>
      </w:pPr>
      <w:r>
        <w:rPr>
          <w:rFonts w:ascii="宋体" w:eastAsia="宋体" w:hAnsi="宋体"/>
          <w:szCs w:val="21"/>
        </w:rPr>
        <w:t>完成供水设施的调试和试运行，确保供水质量符合国家标准。</w:t>
      </w:r>
    </w:p>
    <w:p w14:paraId="2DADDF23" w14:textId="77777777" w:rsidR="003E12A3" w:rsidRDefault="00000000">
      <w:pPr>
        <w:pStyle w:val="af5"/>
        <w:spacing w:line="360" w:lineRule="auto"/>
        <w:rPr>
          <w:rFonts w:ascii="宋体" w:eastAsia="宋体" w:hAnsi="宋体"/>
          <w:szCs w:val="21"/>
        </w:rPr>
      </w:pPr>
      <w:r>
        <w:rPr>
          <w:rFonts w:ascii="宋体" w:eastAsia="宋体" w:hAnsi="宋体"/>
          <w:szCs w:val="21"/>
        </w:rPr>
        <w:t>建立完善的供水管理制度，包括水质监测、设备维护、应急处理等。</w:t>
      </w:r>
    </w:p>
    <w:p w14:paraId="02561869" w14:textId="77777777" w:rsidR="003E12A3" w:rsidRDefault="00000000">
      <w:pPr>
        <w:pStyle w:val="af5"/>
        <w:spacing w:line="360" w:lineRule="auto"/>
        <w:rPr>
          <w:rFonts w:ascii="宋体" w:eastAsia="宋体" w:hAnsi="宋体"/>
          <w:szCs w:val="21"/>
        </w:rPr>
      </w:pPr>
      <w:r>
        <w:rPr>
          <w:rFonts w:ascii="宋体" w:eastAsia="宋体" w:hAnsi="宋体"/>
          <w:szCs w:val="21"/>
        </w:rPr>
        <w:t>加强供水设施的日常管理和维护，确保供水设施长期稳定运行。</w:t>
      </w:r>
    </w:p>
    <w:p w14:paraId="7B2CA5F5" w14:textId="279449BF" w:rsidR="003E12A3" w:rsidRPr="001F1620" w:rsidRDefault="00000000" w:rsidP="001F1620">
      <w:pPr>
        <w:pStyle w:val="af5"/>
        <w:spacing w:line="360" w:lineRule="auto"/>
        <w:rPr>
          <w:rFonts w:ascii="宋体" w:eastAsia="宋体" w:hAnsi="宋体"/>
          <w:szCs w:val="21"/>
        </w:rPr>
      </w:pPr>
      <w:r>
        <w:rPr>
          <w:rFonts w:ascii="宋体" w:eastAsia="宋体" w:hAnsi="宋体"/>
          <w:szCs w:val="21"/>
        </w:rPr>
        <w:t>开展供水服务宣传和培训，提高城乡居民的用水意识和节水意识。</w:t>
      </w:r>
    </w:p>
    <w:p w14:paraId="7AE7A3DB" w14:textId="77777777" w:rsidR="003E12A3" w:rsidRDefault="00000000">
      <w:pPr>
        <w:pStyle w:val="af5"/>
        <w:spacing w:line="360" w:lineRule="auto"/>
        <w:rPr>
          <w:rFonts w:ascii="宋体" w:eastAsia="宋体" w:hAnsi="宋体"/>
          <w:szCs w:val="21"/>
        </w:rPr>
      </w:pPr>
      <w:r>
        <w:rPr>
          <w:rFonts w:ascii="宋体" w:eastAsia="宋体" w:hAnsi="宋体"/>
          <w:szCs w:val="21"/>
        </w:rPr>
        <w:t>第四阶段（持续）：持续优化供水服务</w:t>
      </w:r>
    </w:p>
    <w:p w14:paraId="23861281" w14:textId="77777777" w:rsidR="003E12A3" w:rsidRDefault="00000000">
      <w:pPr>
        <w:pStyle w:val="af5"/>
        <w:spacing w:line="360" w:lineRule="auto"/>
        <w:rPr>
          <w:rFonts w:ascii="宋体" w:eastAsia="宋体" w:hAnsi="宋体"/>
          <w:szCs w:val="21"/>
        </w:rPr>
      </w:pPr>
      <w:r>
        <w:rPr>
          <w:rFonts w:ascii="宋体" w:eastAsia="宋体" w:hAnsi="宋体"/>
          <w:szCs w:val="21"/>
        </w:rPr>
        <w:t>定期对供水设施进行检查和维护，确保供水设施的安全可靠。</w:t>
      </w:r>
    </w:p>
    <w:p w14:paraId="6980A1C6" w14:textId="77777777" w:rsidR="003E12A3" w:rsidRDefault="00000000">
      <w:pPr>
        <w:pStyle w:val="af5"/>
        <w:spacing w:line="360" w:lineRule="auto"/>
        <w:rPr>
          <w:rFonts w:ascii="宋体" w:eastAsia="宋体" w:hAnsi="宋体"/>
          <w:szCs w:val="21"/>
        </w:rPr>
      </w:pPr>
      <w:r>
        <w:rPr>
          <w:rFonts w:ascii="宋体" w:eastAsia="宋体" w:hAnsi="宋体"/>
          <w:szCs w:val="21"/>
        </w:rPr>
        <w:t>加强水质监测和数据分析，及时发现并解决水质问题。</w:t>
      </w:r>
    </w:p>
    <w:p w14:paraId="06CB0AA4" w14:textId="77777777" w:rsidR="003E12A3" w:rsidRDefault="00000000">
      <w:pPr>
        <w:pStyle w:val="af5"/>
        <w:spacing w:line="360" w:lineRule="auto"/>
        <w:rPr>
          <w:rFonts w:ascii="宋体" w:eastAsia="宋体" w:hAnsi="宋体"/>
          <w:szCs w:val="21"/>
        </w:rPr>
      </w:pPr>
      <w:r>
        <w:rPr>
          <w:rFonts w:ascii="宋体" w:eastAsia="宋体" w:hAnsi="宋体"/>
          <w:szCs w:val="21"/>
        </w:rPr>
        <w:lastRenderedPageBreak/>
        <w:t>推广节水技术和设备，提高水资源利用效率。</w:t>
      </w:r>
    </w:p>
    <w:p w14:paraId="3663E3A9" w14:textId="77777777" w:rsidR="003E12A3" w:rsidRDefault="00000000">
      <w:pPr>
        <w:pStyle w:val="af5"/>
        <w:spacing w:line="360" w:lineRule="auto"/>
        <w:rPr>
          <w:rFonts w:ascii="宋体" w:eastAsia="宋体" w:hAnsi="宋体"/>
          <w:szCs w:val="21"/>
        </w:rPr>
      </w:pPr>
      <w:r>
        <w:rPr>
          <w:rFonts w:ascii="宋体" w:eastAsia="宋体" w:hAnsi="宋体"/>
          <w:szCs w:val="21"/>
        </w:rPr>
        <w:t>加强与城乡居民的沟通和服务，提高供水服务的满意度和认可度。</w:t>
      </w:r>
    </w:p>
    <w:p w14:paraId="31219912" w14:textId="77777777" w:rsidR="003E12A3" w:rsidRDefault="00000000">
      <w:pPr>
        <w:pStyle w:val="af5"/>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bookmarkStart w:id="3" w:name="_Hlk87012310"/>
      <w:bookmarkEnd w:id="0"/>
      <w:bookmarkEnd w:id="1"/>
      <w:r>
        <w:rPr>
          <w:rFonts w:ascii="宋体" w:eastAsia="宋体" w:hAnsi="宋体" w:hint="eastAsia"/>
          <w:b/>
          <w:szCs w:val="21"/>
        </w:rPr>
        <w:t>绩效评价工作开展情况</w:t>
      </w:r>
    </w:p>
    <w:p w14:paraId="70FA16BC"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（一）绩效评价目的、对象和范围</w:t>
      </w:r>
    </w:p>
    <w:p w14:paraId="45472A46"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1</w:t>
      </w:r>
      <w:r>
        <w:rPr>
          <w:rFonts w:ascii="Times New Roman" w:hAnsi="Times New Roman"/>
          <w:bCs/>
          <w:szCs w:val="21"/>
        </w:rPr>
        <w:t>、绩效评价目的：加强政府专项债券项目资金管理，提高专项债券资金使用效益，加强财政支出项目管理，切实提高财政资金使用效益。</w:t>
      </w:r>
    </w:p>
    <w:p w14:paraId="562DA28F"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2</w:t>
      </w:r>
      <w:r>
        <w:rPr>
          <w:rFonts w:ascii="Times New Roman" w:hAnsi="Times New Roman"/>
          <w:bCs/>
          <w:szCs w:val="21"/>
        </w:rPr>
        <w:t>、绩效评价对象：临高县水</w:t>
      </w:r>
      <w:proofErr w:type="gramStart"/>
      <w:r>
        <w:rPr>
          <w:rFonts w:ascii="Times New Roman" w:hAnsi="Times New Roman"/>
          <w:bCs/>
          <w:szCs w:val="21"/>
        </w:rPr>
        <w:t>务</w:t>
      </w:r>
      <w:proofErr w:type="gramEnd"/>
      <w:r>
        <w:rPr>
          <w:rFonts w:ascii="Times New Roman" w:hAnsi="Times New Roman"/>
          <w:bCs/>
          <w:szCs w:val="21"/>
        </w:rPr>
        <w:t>项目建设管理中心。</w:t>
      </w:r>
    </w:p>
    <w:p w14:paraId="2FC22DB4"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3</w:t>
      </w:r>
      <w:r>
        <w:rPr>
          <w:rFonts w:ascii="Times New Roman" w:hAnsi="Times New Roman"/>
          <w:bCs/>
          <w:szCs w:val="21"/>
        </w:rPr>
        <w:t>、绩效评价范围：</w:t>
      </w:r>
      <w:r>
        <w:rPr>
          <w:rFonts w:ascii="Times New Roman" w:hAnsi="Times New Roman" w:hint="eastAsia"/>
          <w:bCs/>
          <w:szCs w:val="21"/>
        </w:rPr>
        <w:t>临高县</w:t>
      </w:r>
      <w:r>
        <w:rPr>
          <w:rFonts w:ascii="Times New Roman" w:hAnsi="Times New Roman"/>
          <w:bCs/>
          <w:szCs w:val="21"/>
        </w:rPr>
        <w:t>城乡一体化供水工程（一期）项目专项债券资金。</w:t>
      </w:r>
    </w:p>
    <w:p w14:paraId="47601F7E"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（二）评价原则、评价指标体系、评价方法、评价标准</w:t>
      </w:r>
    </w:p>
    <w:p w14:paraId="4DA4FB17"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1</w:t>
      </w:r>
      <w:r>
        <w:rPr>
          <w:rFonts w:ascii="Times New Roman" w:hAnsi="Times New Roman"/>
          <w:bCs/>
          <w:szCs w:val="21"/>
        </w:rPr>
        <w:t>、评价原则</w:t>
      </w:r>
    </w:p>
    <w:p w14:paraId="4D4184C9"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坚持科学规范、公正公开、分级分类和绩效相关的原则，坚持经济效益、社会效益和生态效益相结合的原则。</w:t>
      </w:r>
    </w:p>
    <w:p w14:paraId="658FEE48"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2</w:t>
      </w:r>
      <w:r>
        <w:rPr>
          <w:rFonts w:ascii="Times New Roman" w:hAnsi="Times New Roman"/>
          <w:bCs/>
          <w:szCs w:val="21"/>
        </w:rPr>
        <w:t>、评价指标体系</w:t>
      </w:r>
    </w:p>
    <w:p w14:paraId="5DB52323"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绩效评价指标分值</w:t>
      </w:r>
      <w:r>
        <w:rPr>
          <w:rFonts w:ascii="Times New Roman" w:hAnsi="Times New Roman"/>
          <w:bCs/>
          <w:szCs w:val="21"/>
        </w:rPr>
        <w:t>100</w:t>
      </w:r>
      <w:r>
        <w:rPr>
          <w:rFonts w:ascii="Times New Roman" w:hAnsi="Times New Roman"/>
          <w:bCs/>
          <w:szCs w:val="21"/>
        </w:rPr>
        <w:t>分，绩效评价指标分为决策、管理、产出和效益四部分，其中决策部分分值</w:t>
      </w:r>
      <w:r>
        <w:rPr>
          <w:rFonts w:ascii="Times New Roman" w:hAnsi="Times New Roman"/>
          <w:bCs/>
          <w:szCs w:val="21"/>
        </w:rPr>
        <w:t xml:space="preserve">24 </w:t>
      </w:r>
      <w:r>
        <w:rPr>
          <w:rFonts w:ascii="Times New Roman" w:hAnsi="Times New Roman"/>
          <w:bCs/>
          <w:szCs w:val="21"/>
        </w:rPr>
        <w:t>分，管理部分分值</w:t>
      </w:r>
      <w:r>
        <w:rPr>
          <w:rFonts w:ascii="Times New Roman" w:hAnsi="Times New Roman"/>
          <w:bCs/>
          <w:szCs w:val="21"/>
        </w:rPr>
        <w:t>36</w:t>
      </w:r>
      <w:r>
        <w:rPr>
          <w:rFonts w:ascii="Times New Roman" w:hAnsi="Times New Roman"/>
          <w:bCs/>
          <w:szCs w:val="21"/>
        </w:rPr>
        <w:t>分，产出部分分值</w:t>
      </w:r>
      <w:r>
        <w:rPr>
          <w:rFonts w:ascii="Times New Roman" w:hAnsi="Times New Roman"/>
          <w:bCs/>
          <w:szCs w:val="21"/>
        </w:rPr>
        <w:t>24</w:t>
      </w:r>
      <w:r>
        <w:rPr>
          <w:rFonts w:ascii="Times New Roman" w:hAnsi="Times New Roman"/>
          <w:bCs/>
          <w:szCs w:val="21"/>
        </w:rPr>
        <w:t>分，效益部分分值</w:t>
      </w:r>
      <w:r>
        <w:rPr>
          <w:rFonts w:ascii="Times New Roman" w:hAnsi="Times New Roman"/>
          <w:bCs/>
          <w:szCs w:val="21"/>
        </w:rPr>
        <w:t>16</w:t>
      </w:r>
      <w:r>
        <w:rPr>
          <w:rFonts w:ascii="Times New Roman" w:hAnsi="Times New Roman"/>
          <w:bCs/>
          <w:szCs w:val="21"/>
        </w:rPr>
        <w:t>分。</w:t>
      </w:r>
    </w:p>
    <w:p w14:paraId="0911CD89" w14:textId="77777777" w:rsidR="003E12A3" w:rsidRDefault="00000000">
      <w:pPr>
        <w:pStyle w:val="11"/>
        <w:tabs>
          <w:tab w:val="left" w:pos="993"/>
          <w:tab w:val="left" w:pos="1276"/>
        </w:tabs>
        <w:spacing w:beforeLines="50" w:before="156" w:afterLines="50" w:after="156" w:line="360" w:lineRule="auto"/>
        <w:jc w:val="center"/>
        <w:rPr>
          <w:rFonts w:ascii="Times New Roman" w:hAnsi="Times New Roman"/>
          <w:bCs/>
          <w:szCs w:val="21"/>
        </w:rPr>
      </w:pPr>
      <w:r>
        <w:rPr>
          <w:rFonts w:ascii="Times New Roman" w:hAnsi="Times New Roman" w:hint="eastAsia"/>
          <w:bCs/>
          <w:szCs w:val="21"/>
        </w:rPr>
        <w:t>绩效等级评价表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616"/>
        <w:gridCol w:w="1616"/>
        <w:gridCol w:w="1616"/>
        <w:gridCol w:w="1616"/>
      </w:tblGrid>
      <w:tr w:rsidR="003E12A3" w14:paraId="08C968F2" w14:textId="77777777">
        <w:trPr>
          <w:trHeight w:val="504"/>
        </w:trPr>
        <w:tc>
          <w:tcPr>
            <w:tcW w:w="1616" w:type="dxa"/>
            <w:shd w:val="clear" w:color="auto" w:fill="auto"/>
            <w:noWrap/>
            <w:vAlign w:val="center"/>
          </w:tcPr>
          <w:p w14:paraId="0B06AFC1" w14:textId="77777777" w:rsidR="003E12A3" w:rsidRDefault="00000000">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rPr>
              <w:t>分值</w:t>
            </w:r>
          </w:p>
        </w:tc>
        <w:tc>
          <w:tcPr>
            <w:tcW w:w="1616" w:type="dxa"/>
            <w:shd w:val="clear" w:color="auto" w:fill="auto"/>
            <w:vAlign w:val="center"/>
          </w:tcPr>
          <w:p w14:paraId="1A912E52" w14:textId="77777777" w:rsidR="003E12A3" w:rsidRDefault="00000000">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rPr>
              <w:t>90-100分</w:t>
            </w:r>
          </w:p>
        </w:tc>
        <w:tc>
          <w:tcPr>
            <w:tcW w:w="1616" w:type="dxa"/>
            <w:vAlign w:val="center"/>
          </w:tcPr>
          <w:p w14:paraId="4EAAC3E6" w14:textId="77777777" w:rsidR="003E12A3" w:rsidRDefault="00000000">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rPr>
              <w:t>80-89分</w:t>
            </w:r>
          </w:p>
        </w:tc>
        <w:tc>
          <w:tcPr>
            <w:tcW w:w="1616" w:type="dxa"/>
            <w:vAlign w:val="center"/>
          </w:tcPr>
          <w:p w14:paraId="082A2CAB" w14:textId="77777777" w:rsidR="003E12A3" w:rsidRDefault="00000000">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rPr>
              <w:t>60-79分</w:t>
            </w:r>
          </w:p>
        </w:tc>
        <w:tc>
          <w:tcPr>
            <w:tcW w:w="1616" w:type="dxa"/>
            <w:vAlign w:val="center"/>
          </w:tcPr>
          <w:p w14:paraId="550054FE" w14:textId="77777777" w:rsidR="003E12A3" w:rsidRDefault="00000000">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rPr>
              <w:t>60分以下</w:t>
            </w:r>
          </w:p>
        </w:tc>
      </w:tr>
      <w:tr w:rsidR="003E12A3" w14:paraId="43B5F850" w14:textId="77777777">
        <w:trPr>
          <w:trHeight w:val="288"/>
        </w:trPr>
        <w:tc>
          <w:tcPr>
            <w:tcW w:w="1616" w:type="dxa"/>
            <w:shd w:val="clear" w:color="auto" w:fill="auto"/>
            <w:noWrap/>
            <w:vAlign w:val="center"/>
          </w:tcPr>
          <w:p w14:paraId="31CBC922" w14:textId="77777777" w:rsidR="003E12A3" w:rsidRDefault="00000000">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rPr>
              <w:t>等级</w:t>
            </w:r>
          </w:p>
        </w:tc>
        <w:tc>
          <w:tcPr>
            <w:tcW w:w="1616" w:type="dxa"/>
            <w:shd w:val="clear" w:color="auto" w:fill="auto"/>
            <w:vAlign w:val="center"/>
          </w:tcPr>
          <w:p w14:paraId="71EFE02F" w14:textId="77777777" w:rsidR="003E12A3" w:rsidRDefault="00000000">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rPr>
              <w:t>优</w:t>
            </w:r>
          </w:p>
        </w:tc>
        <w:tc>
          <w:tcPr>
            <w:tcW w:w="1616" w:type="dxa"/>
            <w:vAlign w:val="center"/>
          </w:tcPr>
          <w:p w14:paraId="1A786C2E" w14:textId="77777777" w:rsidR="003E12A3" w:rsidRDefault="00000000">
            <w:pPr>
              <w:jc w:val="center"/>
              <w:rPr>
                <w:rFonts w:ascii="宋体" w:eastAsia="宋体" w:hAnsi="宋体"/>
                <w:sz w:val="18"/>
                <w:szCs w:val="18"/>
              </w:rPr>
            </w:pPr>
            <w:r>
              <w:rPr>
                <w:rFonts w:ascii="宋体" w:eastAsia="宋体" w:hAnsi="宋体" w:hint="eastAsia"/>
                <w:sz w:val="18"/>
                <w:szCs w:val="18"/>
              </w:rPr>
              <w:t>良</w:t>
            </w:r>
          </w:p>
        </w:tc>
        <w:tc>
          <w:tcPr>
            <w:tcW w:w="1616" w:type="dxa"/>
            <w:vAlign w:val="center"/>
          </w:tcPr>
          <w:p w14:paraId="18DAD2FE" w14:textId="77777777" w:rsidR="003E12A3" w:rsidRDefault="00000000">
            <w:pPr>
              <w:jc w:val="center"/>
              <w:rPr>
                <w:rFonts w:ascii="宋体" w:eastAsia="宋体" w:hAnsi="宋体"/>
                <w:sz w:val="18"/>
                <w:szCs w:val="18"/>
              </w:rPr>
            </w:pPr>
            <w:r>
              <w:rPr>
                <w:rFonts w:ascii="宋体" w:eastAsia="宋体" w:hAnsi="宋体" w:hint="eastAsia"/>
                <w:sz w:val="18"/>
                <w:szCs w:val="18"/>
              </w:rPr>
              <w:t>中</w:t>
            </w:r>
          </w:p>
        </w:tc>
        <w:tc>
          <w:tcPr>
            <w:tcW w:w="1616" w:type="dxa"/>
            <w:vAlign w:val="center"/>
          </w:tcPr>
          <w:p w14:paraId="1DDD092E" w14:textId="77777777" w:rsidR="003E12A3" w:rsidRDefault="00000000">
            <w:pPr>
              <w:jc w:val="center"/>
              <w:rPr>
                <w:rFonts w:ascii="宋体" w:eastAsia="宋体" w:hAnsi="宋体"/>
                <w:sz w:val="18"/>
                <w:szCs w:val="18"/>
              </w:rPr>
            </w:pPr>
            <w:r>
              <w:rPr>
                <w:rFonts w:ascii="宋体" w:eastAsia="宋体" w:hAnsi="宋体" w:hint="eastAsia"/>
                <w:sz w:val="18"/>
                <w:szCs w:val="18"/>
              </w:rPr>
              <w:t>差</w:t>
            </w:r>
          </w:p>
        </w:tc>
      </w:tr>
    </w:tbl>
    <w:p w14:paraId="3703DD4B"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3</w:t>
      </w:r>
      <w:r>
        <w:rPr>
          <w:rFonts w:ascii="Times New Roman" w:hAnsi="Times New Roman"/>
          <w:bCs/>
          <w:szCs w:val="21"/>
        </w:rPr>
        <w:t>、评价方法</w:t>
      </w:r>
    </w:p>
    <w:p w14:paraId="2A4D63FC"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1</w:t>
      </w:r>
      <w:r>
        <w:rPr>
          <w:rFonts w:ascii="Times New Roman" w:hAnsi="Times New Roman"/>
          <w:bCs/>
          <w:szCs w:val="21"/>
        </w:rPr>
        <w:t>）比较法：将实施情况与绩效目标、历史情况、不同部门和地区同类支出情况进行比较的方法。</w:t>
      </w:r>
    </w:p>
    <w:p w14:paraId="760176F0"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2</w:t>
      </w:r>
      <w:r>
        <w:rPr>
          <w:rFonts w:ascii="Times New Roman" w:hAnsi="Times New Roman"/>
          <w:bCs/>
          <w:szCs w:val="21"/>
        </w:rPr>
        <w:t>）因素分析法：综合分析影响绩效目标实现、实施效果的内外部因素的方法。</w:t>
      </w:r>
    </w:p>
    <w:p w14:paraId="313CBE77"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4</w:t>
      </w:r>
      <w:r>
        <w:rPr>
          <w:rFonts w:ascii="Times New Roman" w:hAnsi="Times New Roman"/>
          <w:bCs/>
          <w:szCs w:val="21"/>
        </w:rPr>
        <w:t>、评价标准</w:t>
      </w:r>
    </w:p>
    <w:p w14:paraId="026396A7"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临高县城乡一体化供水工程（一期）项目</w:t>
      </w:r>
      <w:r>
        <w:rPr>
          <w:rFonts w:ascii="Times New Roman" w:hAnsi="Times New Roman"/>
          <w:bCs/>
          <w:szCs w:val="21"/>
        </w:rPr>
        <w:t>可行性研究报告》</w:t>
      </w:r>
    </w:p>
    <w:p w14:paraId="419739B8"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lastRenderedPageBreak/>
        <w:t>（</w:t>
      </w:r>
      <w:r>
        <w:rPr>
          <w:rFonts w:ascii="Times New Roman" w:hAnsi="Times New Roman"/>
          <w:bCs/>
          <w:szCs w:val="21"/>
        </w:rPr>
        <w:t>2</w:t>
      </w:r>
      <w:r>
        <w:rPr>
          <w:rFonts w:ascii="Times New Roman" w:hAnsi="Times New Roman"/>
          <w:bCs/>
          <w:szCs w:val="21"/>
        </w:rPr>
        <w:t>）《</w:t>
      </w:r>
      <w:r>
        <w:rPr>
          <w:rFonts w:ascii="Times New Roman" w:hAnsi="Times New Roman"/>
          <w:szCs w:val="21"/>
        </w:rPr>
        <w:t>临高县城乡一体化供水工程（一期）项目</w:t>
      </w:r>
      <w:r>
        <w:rPr>
          <w:rFonts w:ascii="Times New Roman" w:hAnsi="Times New Roman"/>
          <w:bCs/>
          <w:szCs w:val="21"/>
        </w:rPr>
        <w:t>初步设计</w:t>
      </w:r>
      <w:r>
        <w:rPr>
          <w:rFonts w:ascii="Times New Roman" w:hAnsi="Times New Roman" w:hint="eastAsia"/>
          <w:bCs/>
          <w:szCs w:val="21"/>
        </w:rPr>
        <w:t>及概算</w:t>
      </w:r>
      <w:r>
        <w:rPr>
          <w:rFonts w:ascii="Times New Roman" w:hAnsi="Times New Roman"/>
          <w:bCs/>
          <w:szCs w:val="21"/>
        </w:rPr>
        <w:t>》</w:t>
      </w:r>
    </w:p>
    <w:p w14:paraId="618E1266"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3</w:t>
      </w:r>
      <w:r>
        <w:rPr>
          <w:rFonts w:ascii="Times New Roman" w:hAnsi="Times New Roman"/>
          <w:bCs/>
          <w:szCs w:val="21"/>
        </w:rPr>
        <w:t>）</w:t>
      </w:r>
      <w:proofErr w:type="gramStart"/>
      <w:r>
        <w:rPr>
          <w:rFonts w:ascii="Times New Roman" w:hAnsi="Times New Roman"/>
          <w:bCs/>
          <w:szCs w:val="21"/>
        </w:rPr>
        <w:t>《</w:t>
      </w:r>
      <w:proofErr w:type="gramEnd"/>
      <w:r>
        <w:rPr>
          <w:rFonts w:ascii="Times New Roman" w:hAnsi="Times New Roman"/>
          <w:bCs/>
          <w:szCs w:val="21"/>
        </w:rPr>
        <w:t>财政部关于印发</w:t>
      </w:r>
      <w:proofErr w:type="gramStart"/>
      <w:r>
        <w:rPr>
          <w:rFonts w:ascii="Times New Roman" w:hAnsi="Times New Roman"/>
          <w:bCs/>
          <w:szCs w:val="21"/>
        </w:rPr>
        <w:t>《</w:t>
      </w:r>
      <w:proofErr w:type="gramEnd"/>
      <w:r>
        <w:rPr>
          <w:rFonts w:ascii="Times New Roman" w:hAnsi="Times New Roman"/>
          <w:bCs/>
          <w:szCs w:val="21"/>
        </w:rPr>
        <w:t>地方政府专项债券项目资金绩效管理办法</w:t>
      </w:r>
      <w:proofErr w:type="gramStart"/>
      <w:r>
        <w:rPr>
          <w:rFonts w:ascii="Times New Roman" w:hAnsi="Times New Roman"/>
          <w:bCs/>
          <w:szCs w:val="21"/>
        </w:rPr>
        <w:t>》</w:t>
      </w:r>
      <w:proofErr w:type="gramEnd"/>
      <w:r>
        <w:rPr>
          <w:rFonts w:ascii="Times New Roman" w:hAnsi="Times New Roman"/>
          <w:bCs/>
          <w:szCs w:val="21"/>
        </w:rPr>
        <w:t>的通知</w:t>
      </w:r>
      <w:proofErr w:type="gramStart"/>
      <w:r>
        <w:rPr>
          <w:rFonts w:ascii="Times New Roman" w:hAnsi="Times New Roman"/>
          <w:bCs/>
          <w:szCs w:val="21"/>
        </w:rPr>
        <w:t>》</w:t>
      </w:r>
      <w:proofErr w:type="gramEnd"/>
      <w:r>
        <w:rPr>
          <w:rFonts w:ascii="Times New Roman" w:hAnsi="Times New Roman"/>
          <w:bCs/>
          <w:szCs w:val="21"/>
        </w:rPr>
        <w:t>（财预〔</w:t>
      </w:r>
      <w:r>
        <w:rPr>
          <w:rFonts w:ascii="Times New Roman" w:hAnsi="Times New Roman"/>
          <w:bCs/>
          <w:szCs w:val="21"/>
        </w:rPr>
        <w:t>2021</w:t>
      </w:r>
      <w:r>
        <w:rPr>
          <w:rFonts w:ascii="Times New Roman" w:hAnsi="Times New Roman"/>
          <w:bCs/>
          <w:szCs w:val="21"/>
        </w:rPr>
        <w:t>〕</w:t>
      </w:r>
      <w:r>
        <w:rPr>
          <w:rFonts w:ascii="Times New Roman" w:hAnsi="Times New Roman"/>
          <w:bCs/>
          <w:szCs w:val="21"/>
        </w:rPr>
        <w:t xml:space="preserve">61 </w:t>
      </w:r>
      <w:r>
        <w:rPr>
          <w:rFonts w:ascii="Times New Roman" w:hAnsi="Times New Roman"/>
          <w:bCs/>
          <w:szCs w:val="21"/>
        </w:rPr>
        <w:t>号）</w:t>
      </w:r>
    </w:p>
    <w:p w14:paraId="2264B9A2"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4</w:t>
      </w:r>
      <w:r>
        <w:rPr>
          <w:rFonts w:ascii="Times New Roman" w:hAnsi="Times New Roman"/>
          <w:bCs/>
          <w:szCs w:val="21"/>
        </w:rPr>
        <w:t>）《财政专项资金管理办法》</w:t>
      </w:r>
    </w:p>
    <w:p w14:paraId="0D3248E2"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5</w:t>
      </w:r>
      <w:r>
        <w:rPr>
          <w:rFonts w:ascii="Times New Roman" w:hAnsi="Times New Roman"/>
          <w:bCs/>
          <w:szCs w:val="21"/>
        </w:rPr>
        <w:t>）《财务管理制度》</w:t>
      </w:r>
    </w:p>
    <w:p w14:paraId="5D22AF16"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6</w:t>
      </w:r>
      <w:r>
        <w:rPr>
          <w:rFonts w:ascii="Times New Roman" w:hAnsi="Times New Roman"/>
          <w:bCs/>
          <w:szCs w:val="21"/>
        </w:rPr>
        <w:t>）《建设项目管理制度》</w:t>
      </w:r>
    </w:p>
    <w:p w14:paraId="16A3C68C"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（三）绩效评价工作过程</w:t>
      </w:r>
    </w:p>
    <w:p w14:paraId="24049D63"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临高县水</w:t>
      </w:r>
      <w:proofErr w:type="gramStart"/>
      <w:r>
        <w:rPr>
          <w:rFonts w:ascii="Times New Roman" w:hAnsi="Times New Roman"/>
          <w:bCs/>
          <w:szCs w:val="21"/>
        </w:rPr>
        <w:t>务</w:t>
      </w:r>
      <w:proofErr w:type="gramEnd"/>
      <w:r>
        <w:rPr>
          <w:rFonts w:ascii="Times New Roman" w:hAnsi="Times New Roman"/>
          <w:bCs/>
          <w:szCs w:val="21"/>
        </w:rPr>
        <w:t>项目建设管理中心</w:t>
      </w:r>
      <w:r>
        <w:rPr>
          <w:rFonts w:ascii="Times New Roman" w:hAnsi="Times New Roman" w:hint="eastAsia"/>
          <w:bCs/>
          <w:szCs w:val="21"/>
        </w:rPr>
        <w:t>首先完成</w:t>
      </w:r>
      <w:proofErr w:type="gramStart"/>
      <w:r>
        <w:rPr>
          <w:rFonts w:ascii="Times New Roman" w:hAnsi="Times New Roman" w:hint="eastAsia"/>
          <w:bCs/>
          <w:szCs w:val="21"/>
        </w:rPr>
        <w:t>自评价</w:t>
      </w:r>
      <w:proofErr w:type="gramEnd"/>
      <w:r>
        <w:rPr>
          <w:rFonts w:ascii="Times New Roman" w:hAnsi="Times New Roman" w:hint="eastAsia"/>
          <w:bCs/>
          <w:szCs w:val="21"/>
        </w:rPr>
        <w:t>小组的成立、资料准备、工作方案的确定及证据收集方式的确认等前期准备工作；然后</w:t>
      </w:r>
      <w:proofErr w:type="gramStart"/>
      <w:r>
        <w:rPr>
          <w:rFonts w:ascii="Times New Roman" w:hAnsi="Times New Roman" w:hint="eastAsia"/>
          <w:bCs/>
          <w:szCs w:val="21"/>
        </w:rPr>
        <w:t>自评价</w:t>
      </w:r>
      <w:proofErr w:type="gramEnd"/>
      <w:r>
        <w:rPr>
          <w:rFonts w:ascii="Times New Roman" w:hAnsi="Times New Roman" w:hint="eastAsia"/>
          <w:bCs/>
          <w:szCs w:val="21"/>
        </w:rPr>
        <w:t>小组先后从项目资金入手，对专项资金支出合法性、合理性和合</w:t>
      </w:r>
      <w:proofErr w:type="gramStart"/>
      <w:r>
        <w:rPr>
          <w:rFonts w:ascii="Times New Roman" w:hAnsi="Times New Roman" w:hint="eastAsia"/>
          <w:bCs/>
          <w:szCs w:val="21"/>
        </w:rPr>
        <w:t>规</w:t>
      </w:r>
      <w:proofErr w:type="gramEnd"/>
      <w:r>
        <w:rPr>
          <w:rFonts w:ascii="Times New Roman" w:hAnsi="Times New Roman" w:hint="eastAsia"/>
          <w:bCs/>
          <w:szCs w:val="21"/>
        </w:rPr>
        <w:t>性进行客观、公正的核查，通过对资金进行梳理汇总分类，掌握项目实施进度；另一方面对相关资料进行整理，设计满意度调查问卷，并进行满意度调查。根据掌握的资料形成“</w:t>
      </w:r>
      <w:r>
        <w:rPr>
          <w:rFonts w:ascii="Times New Roman" w:hAnsi="Times New Roman"/>
          <w:szCs w:val="21"/>
        </w:rPr>
        <w:t>临高县城乡一体化供水工程（一期）项目</w:t>
      </w:r>
      <w:r>
        <w:rPr>
          <w:rFonts w:ascii="Times New Roman" w:hAnsi="Times New Roman"/>
          <w:bCs/>
          <w:szCs w:val="21"/>
        </w:rPr>
        <w:t>2023</w:t>
      </w:r>
      <w:r>
        <w:rPr>
          <w:rFonts w:ascii="Times New Roman" w:hAnsi="Times New Roman"/>
          <w:bCs/>
          <w:szCs w:val="21"/>
        </w:rPr>
        <w:t>年度地方政府专项债券资金</w:t>
      </w:r>
      <w:r>
        <w:rPr>
          <w:rFonts w:ascii="Times New Roman" w:hAnsi="Times New Roman" w:hint="eastAsia"/>
          <w:bCs/>
          <w:szCs w:val="21"/>
        </w:rPr>
        <w:t>绩效自评报告</w:t>
      </w:r>
      <w:r>
        <w:rPr>
          <w:rFonts w:ascii="Times New Roman" w:hAnsi="Times New Roman"/>
          <w:bCs/>
          <w:szCs w:val="21"/>
        </w:rPr>
        <w:t>”</w:t>
      </w:r>
      <w:r>
        <w:rPr>
          <w:rFonts w:ascii="Times New Roman" w:hAnsi="Times New Roman"/>
          <w:bCs/>
          <w:szCs w:val="21"/>
        </w:rPr>
        <w:t>。</w:t>
      </w:r>
    </w:p>
    <w:p w14:paraId="60169F1A" w14:textId="77777777" w:rsidR="003E12A3" w:rsidRDefault="00000000">
      <w:pPr>
        <w:pStyle w:val="af5"/>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r>
        <w:rPr>
          <w:rFonts w:ascii="宋体" w:eastAsia="宋体" w:hAnsi="宋体" w:hint="eastAsia"/>
          <w:b/>
          <w:szCs w:val="21"/>
        </w:rPr>
        <w:t>综合评价情况及评价结果</w:t>
      </w:r>
    </w:p>
    <w:p w14:paraId="5EE294DD"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通过评价，</w:t>
      </w:r>
      <w:r>
        <w:rPr>
          <w:rFonts w:ascii="Times New Roman" w:hAnsi="Times New Roman"/>
          <w:szCs w:val="21"/>
        </w:rPr>
        <w:t>临高县城乡一体化供水工程（一期）项目</w:t>
      </w:r>
      <w:r>
        <w:rPr>
          <w:rFonts w:ascii="Times New Roman" w:hAnsi="Times New Roman"/>
          <w:bCs/>
          <w:szCs w:val="21"/>
        </w:rPr>
        <w:t>2023</w:t>
      </w:r>
      <w:r>
        <w:rPr>
          <w:rFonts w:ascii="Times New Roman" w:hAnsi="Times New Roman"/>
          <w:bCs/>
          <w:szCs w:val="21"/>
        </w:rPr>
        <w:t>年度地方政府专项债券资金</w:t>
      </w:r>
      <w:r>
        <w:rPr>
          <w:rFonts w:ascii="Times New Roman" w:hAnsi="Times New Roman"/>
          <w:bCs/>
          <w:szCs w:val="21"/>
        </w:rPr>
        <w:t>30000</w:t>
      </w:r>
      <w:r>
        <w:rPr>
          <w:rFonts w:ascii="Times New Roman" w:hAnsi="Times New Roman"/>
          <w:bCs/>
          <w:szCs w:val="21"/>
        </w:rPr>
        <w:t>万元，资金使用基本按照有关文件和规章制度执行，资金支出层层审批。专项债券资金投入基本取得了社会效益、经济效益，基本完成了</w:t>
      </w:r>
      <w:r>
        <w:rPr>
          <w:rFonts w:ascii="Times New Roman" w:hAnsi="Times New Roman"/>
          <w:bCs/>
          <w:szCs w:val="21"/>
        </w:rPr>
        <w:t>202</w:t>
      </w:r>
      <w:r>
        <w:rPr>
          <w:rFonts w:ascii="Times New Roman" w:hAnsi="Times New Roman" w:hint="eastAsia"/>
          <w:bCs/>
          <w:szCs w:val="21"/>
        </w:rPr>
        <w:t>3</w:t>
      </w:r>
      <w:r>
        <w:rPr>
          <w:rFonts w:ascii="Times New Roman" w:hAnsi="Times New Roman"/>
          <w:bCs/>
          <w:szCs w:val="21"/>
        </w:rPr>
        <w:t>年度专项债券资金绩效目标。专项债券资金绩效得分为</w:t>
      </w:r>
      <w:r>
        <w:rPr>
          <w:rFonts w:ascii="Times New Roman" w:hAnsi="Times New Roman" w:hint="eastAsia"/>
          <w:bCs/>
          <w:szCs w:val="21"/>
        </w:rPr>
        <w:t>85</w:t>
      </w:r>
      <w:r>
        <w:rPr>
          <w:rFonts w:ascii="Times New Roman" w:hAnsi="Times New Roman"/>
          <w:bCs/>
          <w:szCs w:val="21"/>
        </w:rPr>
        <w:t>分，绩效评价</w:t>
      </w:r>
      <w:r>
        <w:rPr>
          <w:rFonts w:ascii="Times New Roman" w:hAnsi="Times New Roman"/>
          <w:bCs/>
          <w:szCs w:val="21"/>
        </w:rPr>
        <w:t>“</w:t>
      </w:r>
      <w:r>
        <w:rPr>
          <w:rFonts w:ascii="Times New Roman" w:hAnsi="Times New Roman"/>
          <w:bCs/>
          <w:szCs w:val="21"/>
        </w:rPr>
        <w:t>良好</w:t>
      </w:r>
      <w:r>
        <w:rPr>
          <w:rFonts w:ascii="Times New Roman" w:hAnsi="Times New Roman"/>
          <w:bCs/>
          <w:szCs w:val="21"/>
        </w:rPr>
        <w:t>”</w:t>
      </w:r>
      <w:r>
        <w:rPr>
          <w:rFonts w:ascii="Times New Roman" w:hAnsi="Times New Roman" w:hint="eastAsia"/>
          <w:bCs/>
          <w:szCs w:val="21"/>
        </w:rPr>
        <w:t>。</w:t>
      </w:r>
      <w:r>
        <w:rPr>
          <w:rFonts w:ascii="Times New Roman" w:hAnsi="Times New Roman"/>
          <w:bCs/>
          <w:szCs w:val="21"/>
        </w:rPr>
        <w:t>详见附件</w:t>
      </w:r>
      <w:r>
        <w:rPr>
          <w:rFonts w:ascii="Times New Roman" w:hAnsi="Times New Roman" w:hint="eastAsia"/>
          <w:bCs/>
          <w:szCs w:val="21"/>
        </w:rPr>
        <w:t>。</w:t>
      </w:r>
    </w:p>
    <w:p w14:paraId="3575DC1F" w14:textId="77777777" w:rsidR="003E12A3" w:rsidRDefault="00000000">
      <w:pPr>
        <w:pStyle w:val="af5"/>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r>
        <w:rPr>
          <w:rFonts w:ascii="宋体" w:eastAsia="宋体" w:hAnsi="宋体" w:hint="eastAsia"/>
          <w:b/>
          <w:szCs w:val="21"/>
        </w:rPr>
        <w:t>主要经验、做法及有关建议</w:t>
      </w:r>
    </w:p>
    <w:p w14:paraId="058A5214"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（一）主要工作经验</w:t>
      </w:r>
    </w:p>
    <w:p w14:paraId="267B8150" w14:textId="77777777"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1</w:t>
      </w:r>
      <w:r>
        <w:rPr>
          <w:rFonts w:ascii="Times New Roman" w:hAnsi="Times New Roman"/>
          <w:bCs/>
          <w:szCs w:val="21"/>
        </w:rPr>
        <w:t>．财务管理制度健全。按照财务管理制度的要求严格遵循使用范围，资金财政拨款到位后及时进行了项目开展和资金投入。我</w:t>
      </w:r>
      <w:r>
        <w:rPr>
          <w:rFonts w:ascii="Times New Roman" w:hAnsi="Times New Roman" w:hint="eastAsia"/>
          <w:bCs/>
          <w:szCs w:val="21"/>
        </w:rPr>
        <w:t>单位</w:t>
      </w:r>
      <w:r>
        <w:rPr>
          <w:rFonts w:ascii="Times New Roman" w:hAnsi="Times New Roman"/>
          <w:bCs/>
          <w:szCs w:val="21"/>
        </w:rPr>
        <w:t>目前对资金的管理按照支出涉及的经济科目规定，根据财务管理办法的相关制度执行，资金使用情况及时公开，有力保证了工作推进和资金安全、合</w:t>
      </w:r>
      <w:proofErr w:type="gramStart"/>
      <w:r>
        <w:rPr>
          <w:rFonts w:ascii="Times New Roman" w:hAnsi="Times New Roman"/>
          <w:bCs/>
          <w:szCs w:val="21"/>
        </w:rPr>
        <w:t>规</w:t>
      </w:r>
      <w:proofErr w:type="gramEnd"/>
      <w:r>
        <w:rPr>
          <w:rFonts w:ascii="Times New Roman" w:hAnsi="Times New Roman"/>
          <w:bCs/>
          <w:szCs w:val="21"/>
        </w:rPr>
        <w:t>、高效使用。</w:t>
      </w:r>
    </w:p>
    <w:p w14:paraId="3BDD92F0" w14:textId="77777777" w:rsidR="001F1620"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2</w:t>
      </w:r>
      <w:r>
        <w:rPr>
          <w:rFonts w:ascii="Times New Roman" w:hAnsi="Times New Roman"/>
          <w:bCs/>
          <w:szCs w:val="21"/>
        </w:rPr>
        <w:t>．会计信息质量真实。严格执行《会计法》等财经法规，严格按照相关会计制度办理会计业务，进行会计核算，并做好会计记录，真实地反映资金管理情况，并接受财政、审批</w:t>
      </w:r>
      <w:r>
        <w:rPr>
          <w:rFonts w:ascii="Times New Roman" w:hAnsi="Times New Roman"/>
          <w:bCs/>
          <w:szCs w:val="21"/>
        </w:rPr>
        <w:lastRenderedPageBreak/>
        <w:t>部门及相关部门的检查、监督。</w:t>
      </w:r>
      <w:bookmarkEnd w:id="3"/>
    </w:p>
    <w:p w14:paraId="6B1CAECE" w14:textId="24C53060" w:rsidR="003E12A3" w:rsidRDefault="00000000">
      <w:pPr>
        <w:pStyle w:val="11"/>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br/>
      </w:r>
      <w:r>
        <w:rPr>
          <w:rFonts w:ascii="Times New Roman" w:hAnsi="Times New Roman" w:hint="eastAsia"/>
          <w:bCs/>
          <w:szCs w:val="21"/>
        </w:rPr>
        <w:t>附件</w:t>
      </w:r>
      <w:r>
        <w:rPr>
          <w:rFonts w:ascii="Times New Roman" w:hAnsi="Times New Roman" w:hint="eastAsia"/>
          <w:bCs/>
          <w:szCs w:val="21"/>
        </w:rPr>
        <w:t>1</w:t>
      </w:r>
      <w:r>
        <w:rPr>
          <w:rFonts w:ascii="Times New Roman" w:hAnsi="Times New Roman" w:hint="eastAsia"/>
          <w:bCs/>
          <w:szCs w:val="21"/>
        </w:rPr>
        <w:t>：绩效评级体系自评表</w:t>
      </w:r>
      <w:r>
        <w:rPr>
          <w:rFonts w:ascii="Times New Roman" w:hAnsi="Times New Roman" w:hint="eastAsia"/>
          <w:bCs/>
          <w:szCs w:val="21"/>
        </w:rPr>
        <w:br/>
      </w:r>
      <w:r>
        <w:rPr>
          <w:rFonts w:ascii="Times New Roman" w:hAnsi="Times New Roman" w:hint="eastAsia"/>
          <w:bCs/>
          <w:szCs w:val="21"/>
        </w:rPr>
        <w:t>附件</w:t>
      </w:r>
      <w:r>
        <w:rPr>
          <w:rFonts w:ascii="Times New Roman" w:hAnsi="Times New Roman" w:hint="eastAsia"/>
          <w:bCs/>
          <w:szCs w:val="21"/>
        </w:rPr>
        <w:t>2</w:t>
      </w:r>
      <w:r>
        <w:rPr>
          <w:rFonts w:ascii="Times New Roman" w:hAnsi="Times New Roman" w:hint="eastAsia"/>
          <w:bCs/>
          <w:szCs w:val="21"/>
        </w:rPr>
        <w:t>：</w:t>
      </w:r>
      <w:r>
        <w:rPr>
          <w:rFonts w:ascii="Times New Roman" w:hAnsi="Times New Roman" w:hint="eastAsia"/>
          <w:bCs/>
          <w:szCs w:val="21"/>
        </w:rPr>
        <w:t>2023</w:t>
      </w:r>
      <w:r>
        <w:rPr>
          <w:rFonts w:ascii="Times New Roman" w:hAnsi="Times New Roman" w:hint="eastAsia"/>
          <w:bCs/>
          <w:szCs w:val="21"/>
        </w:rPr>
        <w:t>年度</w:t>
      </w:r>
      <w:r>
        <w:rPr>
          <w:rFonts w:ascii="Times New Roman" w:hAnsi="Times New Roman"/>
          <w:bCs/>
          <w:szCs w:val="21"/>
        </w:rPr>
        <w:t>临高县城乡一体化供水工程（一期）项目</w:t>
      </w:r>
      <w:r>
        <w:rPr>
          <w:rFonts w:ascii="Times New Roman" w:hAnsi="Times New Roman" w:hint="eastAsia"/>
          <w:bCs/>
          <w:szCs w:val="21"/>
        </w:rPr>
        <w:t>发行的新增地方政府专项债券资金收支情况表</w:t>
      </w:r>
      <w:r>
        <w:rPr>
          <w:rFonts w:ascii="Times New Roman" w:hAnsi="Times New Roman" w:hint="eastAsia"/>
          <w:bCs/>
          <w:szCs w:val="21"/>
        </w:rPr>
        <w:br/>
      </w:r>
      <w:r>
        <w:rPr>
          <w:rFonts w:ascii="Times New Roman" w:hAnsi="Times New Roman" w:hint="eastAsia"/>
          <w:bCs/>
          <w:szCs w:val="21"/>
        </w:rPr>
        <w:br/>
        <w:t xml:space="preserve">                                                     </w:t>
      </w:r>
      <w:r>
        <w:rPr>
          <w:rFonts w:ascii="Times New Roman" w:hAnsi="Times New Roman"/>
          <w:bCs/>
          <w:szCs w:val="21"/>
        </w:rPr>
        <w:t>临高县水</w:t>
      </w:r>
      <w:proofErr w:type="gramStart"/>
      <w:r>
        <w:rPr>
          <w:rFonts w:ascii="Times New Roman" w:hAnsi="Times New Roman"/>
          <w:bCs/>
          <w:szCs w:val="21"/>
        </w:rPr>
        <w:t>务</w:t>
      </w:r>
      <w:proofErr w:type="gramEnd"/>
      <w:r>
        <w:rPr>
          <w:rFonts w:ascii="Times New Roman" w:hAnsi="Times New Roman"/>
          <w:bCs/>
          <w:szCs w:val="21"/>
        </w:rPr>
        <w:t>项目建设管理中心</w:t>
      </w:r>
      <w:r>
        <w:rPr>
          <w:rFonts w:ascii="宋体" w:hAnsi="宋体" w:hint="eastAsia"/>
          <w:sz w:val="18"/>
          <w:szCs w:val="18"/>
        </w:rPr>
        <w:br/>
        <w:t xml:space="preserve">                                                                       2024年6月1</w:t>
      </w:r>
      <w:r>
        <w:rPr>
          <w:rFonts w:ascii="宋体" w:hAnsi="宋体"/>
          <w:sz w:val="18"/>
          <w:szCs w:val="18"/>
        </w:rPr>
        <w:t>9</w:t>
      </w:r>
      <w:r>
        <w:rPr>
          <w:rFonts w:ascii="宋体" w:hAnsi="宋体" w:hint="eastAsia"/>
          <w:sz w:val="18"/>
          <w:szCs w:val="18"/>
        </w:rPr>
        <w:t>日</w:t>
      </w:r>
    </w:p>
    <w:sectPr w:rsidR="003E12A3">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87704"/>
    <w:multiLevelType w:val="multilevel"/>
    <w:tmpl w:val="6D0F22C7"/>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62346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A3"/>
    <w:rsid w:val="00161F2E"/>
    <w:rsid w:val="001F1620"/>
    <w:rsid w:val="003E12A3"/>
    <w:rsid w:val="00A24946"/>
    <w:rsid w:val="00C3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EA911"/>
  <w15:docId w15:val="{522C98B7-D3FA-443D-881C-4CB6EAA2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Cambria" w:eastAsia="宋体" w:hAnsi="Cambria"/>
      <w:b/>
      <w:bCs/>
      <w:kern w:val="28"/>
      <w:sz w:val="32"/>
      <w:szCs w:val="32"/>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99"/>
    <w:qFormat/>
    <w:rPr>
      <w:rFonts w:cs="Times New Roman"/>
      <w:b/>
      <w:bCs/>
    </w:rPr>
  </w:style>
  <w:style w:type="character" w:styleId="af2">
    <w:name w:val="FollowedHyperlink"/>
    <w:uiPriority w:val="99"/>
    <w:qFormat/>
    <w:rPr>
      <w:rFonts w:cs="Times New Roman"/>
      <w:color w:val="954F72"/>
      <w:u w:val="single"/>
    </w:rPr>
  </w:style>
  <w:style w:type="character" w:styleId="af3">
    <w:name w:val="Hyperlink"/>
    <w:uiPriority w:val="99"/>
    <w:qFormat/>
    <w:rPr>
      <w:rFonts w:cs="Times New Roman"/>
      <w:color w:val="0563C1"/>
      <w:u w:val="single"/>
    </w:rPr>
  </w:style>
  <w:style w:type="character" w:styleId="af4">
    <w:name w:val="annotation reference"/>
    <w:uiPriority w:val="99"/>
    <w:qFormat/>
    <w:rPr>
      <w:sz w:val="21"/>
      <w:szCs w:val="21"/>
    </w:rPr>
  </w:style>
  <w:style w:type="character" w:customStyle="1" w:styleId="Heading1Char448250b8-3dbc-4c6c-9973-800b85d1bfa6">
    <w:name w:val="Heading 1 Char_448250b8-3dbc-4c6c-9973-800b85d1bfa6"/>
    <w:uiPriority w:val="9"/>
    <w:qFormat/>
    <w:rPr>
      <w:b/>
      <w:bCs/>
      <w:kern w:val="44"/>
      <w:sz w:val="44"/>
      <w:szCs w:val="44"/>
    </w:rPr>
  </w:style>
  <w:style w:type="paragraph" w:styleId="af5">
    <w:name w:val="List Paragraph"/>
    <w:basedOn w:val="a"/>
    <w:uiPriority w:val="99"/>
    <w:qFormat/>
    <w:pPr>
      <w:ind w:firstLineChars="200" w:firstLine="420"/>
    </w:pPr>
  </w:style>
  <w:style w:type="character" w:customStyle="1" w:styleId="aa">
    <w:name w:val="页眉 字符"/>
    <w:link w:val="a9"/>
    <w:uiPriority w:val="99"/>
    <w:qFormat/>
    <w:rPr>
      <w:rFonts w:cs="Times New Roman"/>
      <w:sz w:val="18"/>
      <w:szCs w:val="18"/>
    </w:rPr>
  </w:style>
  <w:style w:type="character" w:customStyle="1" w:styleId="a8">
    <w:name w:val="页脚 字符"/>
    <w:link w:val="a7"/>
    <w:uiPriority w:val="99"/>
    <w:qFormat/>
    <w:rPr>
      <w:rFonts w:cs="Times New Roman"/>
      <w:sz w:val="18"/>
      <w:szCs w:val="18"/>
    </w:rPr>
  </w:style>
  <w:style w:type="character" w:customStyle="1" w:styleId="a6">
    <w:name w:val="批注框文本 字符"/>
    <w:link w:val="a5"/>
    <w:uiPriority w:val="99"/>
    <w:qFormat/>
    <w:rPr>
      <w:rFonts w:cs="Times New Roman"/>
      <w:sz w:val="18"/>
      <w:szCs w:val="18"/>
    </w:rPr>
  </w:style>
  <w:style w:type="paragraph" w:customStyle="1" w:styleId="msonormal0">
    <w:name w:val="msonormal"/>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uiPriority w:val="99"/>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uiPriority w:val="99"/>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6">
    <w:name w:val="xl76"/>
    <w:basedOn w:val="a"/>
    <w:uiPriority w:val="99"/>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8">
    <w:name w:val="xl78"/>
    <w:basedOn w:val="a"/>
    <w:uiPriority w:val="99"/>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uiPriority w:val="99"/>
    <w:qFormat/>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uiPriority w:val="99"/>
    <w:qFormat/>
    <w:pPr>
      <w:widowControl/>
      <w:pBdr>
        <w:top w:val="single" w:sz="4" w:space="0" w:color="auto"/>
        <w:lef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5">
    <w:name w:val="xl95"/>
    <w:basedOn w:val="a"/>
    <w:uiPriority w:val="99"/>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6">
    <w:name w:val="xl96"/>
    <w:basedOn w:val="a"/>
    <w:uiPriority w:val="99"/>
    <w:qFormat/>
    <w:pPr>
      <w:widowControl/>
      <w:pBdr>
        <w:lef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7">
    <w:name w:val="xl97"/>
    <w:basedOn w:val="a"/>
    <w:uiPriority w:val="99"/>
    <w:qFormat/>
    <w:pPr>
      <w:widowControl/>
      <w:pBdr>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uiPriority w:val="99"/>
    <w:qFormat/>
    <w:pPr>
      <w:widowControl/>
      <w:spacing w:before="100" w:beforeAutospacing="1" w:after="100" w:afterAutospacing="1"/>
      <w:jc w:val="center"/>
    </w:pPr>
    <w:rPr>
      <w:rFonts w:ascii="宋体" w:eastAsia="宋体" w:hAnsi="宋体" w:cs="宋体"/>
      <w:color w:val="000000"/>
      <w:kern w:val="0"/>
      <w:sz w:val="20"/>
      <w:szCs w:val="20"/>
    </w:rPr>
  </w:style>
  <w:style w:type="character" w:customStyle="1" w:styleId="10">
    <w:name w:val="标题 1 字符"/>
    <w:link w:val="1"/>
    <w:uiPriority w:val="99"/>
    <w:qFormat/>
    <w:rPr>
      <w:rFonts w:eastAsia="宋体" w:cs="Times New Roman"/>
      <w:b/>
      <w:bCs/>
      <w:kern w:val="44"/>
      <w:sz w:val="44"/>
      <w:szCs w:val="44"/>
      <w:lang w:val="en-US" w:eastAsia="zh-CN" w:bidi="ar-SA"/>
    </w:rPr>
  </w:style>
  <w:style w:type="character" w:customStyle="1" w:styleId="ac">
    <w:name w:val="副标题 字符"/>
    <w:link w:val="ab"/>
    <w:qFormat/>
    <w:rPr>
      <w:rFonts w:ascii="Cambria" w:eastAsia="宋体" w:hAnsi="Cambria" w:cs="Times New Roman"/>
      <w:b/>
      <w:bCs/>
      <w:kern w:val="28"/>
      <w:sz w:val="32"/>
      <w:szCs w:val="32"/>
    </w:rPr>
  </w:style>
  <w:style w:type="paragraph" w:customStyle="1" w:styleId="11">
    <w:name w:val="列出段落1"/>
    <w:basedOn w:val="a"/>
    <w:uiPriority w:val="34"/>
    <w:qFormat/>
    <w:pPr>
      <w:spacing w:line="259" w:lineRule="auto"/>
      <w:ind w:firstLineChars="200" w:firstLine="420"/>
    </w:pPr>
    <w:rPr>
      <w:rFonts w:ascii="Calibri" w:eastAsia="宋体" w:hAnsi="Calibri" w:cs="黑体"/>
    </w:rPr>
  </w:style>
  <w:style w:type="character" w:customStyle="1" w:styleId="a4">
    <w:name w:val="批注文字 字符"/>
    <w:link w:val="a3"/>
    <w:uiPriority w:val="99"/>
    <w:qFormat/>
    <w:rPr>
      <w:kern w:val="2"/>
      <w:sz w:val="21"/>
      <w:szCs w:val="22"/>
    </w:rPr>
  </w:style>
  <w:style w:type="character" w:customStyle="1" w:styleId="af">
    <w:name w:val="批注主题 字符"/>
    <w:link w:val="ae"/>
    <w:uiPriority w:val="99"/>
    <w:qFormat/>
    <w:rPr>
      <w:b/>
      <w:bCs/>
      <w:kern w:val="2"/>
      <w:sz w:val="21"/>
      <w:szCs w:val="22"/>
    </w:rPr>
  </w:style>
  <w:style w:type="character" w:customStyle="1" w:styleId="font41">
    <w:name w:val="font41"/>
    <w:qFormat/>
    <w:rPr>
      <w:rFonts w:ascii="Arial" w:hAnsi="Arial" w:cs="Arial" w:hint="default"/>
      <w:b/>
      <w:bCs/>
      <w:color w:val="000000"/>
      <w:sz w:val="20"/>
      <w:szCs w:val="20"/>
      <w:u w:val="none"/>
    </w:rPr>
  </w:style>
  <w:style w:type="character" w:customStyle="1" w:styleId="font11">
    <w:name w:val="font11"/>
    <w:qFormat/>
    <w:rPr>
      <w:rFonts w:ascii="宋体" w:eastAsia="宋体" w:hAnsi="宋体" w:cs="宋体" w:hint="eastAsia"/>
      <w:b/>
      <w:bCs/>
      <w:color w:val="000000"/>
      <w:sz w:val="20"/>
      <w:szCs w:val="20"/>
      <w:u w:val="none"/>
    </w:rPr>
  </w:style>
  <w:style w:type="character" w:customStyle="1" w:styleId="font21">
    <w:name w:val="font21"/>
    <w:qFormat/>
    <w:rPr>
      <w:rFonts w:ascii="宋体" w:eastAsia="宋体" w:hAnsi="宋体" w:cs="宋体" w:hint="eastAsia"/>
      <w:b/>
      <w:bCs/>
      <w:color w:val="000000"/>
      <w:sz w:val="20"/>
      <w:szCs w:val="20"/>
      <w:u w:val="none"/>
    </w:rPr>
  </w:style>
  <w:style w:type="paragraph" w:customStyle="1" w:styleId="12">
    <w:name w:val="修订1"/>
    <w:uiPriority w:val="99"/>
    <w:qFormat/>
    <w:rPr>
      <w:rFonts w:ascii="等线" w:eastAsia="等线" w:hAnsi="等线"/>
      <w:kern w:val="2"/>
      <w:sz w:val="21"/>
      <w:szCs w:val="22"/>
    </w:rPr>
  </w:style>
  <w:style w:type="paragraph" w:customStyle="1" w:styleId="2">
    <w:name w:val="修订2"/>
    <w:uiPriority w:val="99"/>
    <w:qFormat/>
    <w:rPr>
      <w:rFonts w:ascii="等线" w:eastAsia="等线" w:hAnsi="等线"/>
      <w:kern w:val="2"/>
      <w:sz w:val="21"/>
      <w:szCs w:val="22"/>
    </w:rPr>
  </w:style>
  <w:style w:type="paragraph" w:customStyle="1" w:styleId="3">
    <w:name w:val="修订3"/>
    <w:uiPriority w:val="99"/>
    <w:rPr>
      <w:rFonts w:ascii="等线" w:eastAsia="等线" w:hAnsi="等线"/>
      <w:kern w:val="2"/>
      <w:sz w:val="21"/>
      <w:szCs w:val="22"/>
    </w:rPr>
  </w:style>
  <w:style w:type="paragraph" w:customStyle="1" w:styleId="Revision996cb504-453a-4227-a751-96e0d3fc17f4">
    <w:name w:val="Revision_996cb504-453a-4227-a751-96e0d3fc17f4"/>
    <w:uiPriority w:val="99"/>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4424-2752-4D45-9960-0F30C2CF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yz</dc:creator>
  <cp:lastModifiedBy>W21076672@outlook.com</cp:lastModifiedBy>
  <cp:revision>2</cp:revision>
  <dcterms:created xsi:type="dcterms:W3CDTF">2024-06-19T03:19:00Z</dcterms:created>
  <dcterms:modified xsi:type="dcterms:W3CDTF">2024-06-19T03:19:00Z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cebc9fe1d1d74daf9b02c609ec5c75be_23</vt:lpwstr>
  </property>
</Properties>
</file>