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605" w:lineRule="atLeast"/>
        <w:ind w:left="0" w:right="0" w:firstLine="216"/>
        <w:jc w:val="center"/>
        <w:rPr>
          <w:rFonts w:ascii="sans-serif" w:hAnsi="sans-serif" w:eastAsia="sans-serif" w:cs="sans-serif"/>
          <w:i w:val="0"/>
          <w:caps w:val="0"/>
          <w:color w:val="000000"/>
          <w:spacing w:val="0"/>
          <w:sz w:val="19"/>
          <w:szCs w:val="19"/>
        </w:rPr>
      </w:pPr>
      <w:r>
        <w:rPr>
          <w:rFonts w:ascii="monospace" w:hAnsi="宋体" w:eastAsia="monospace" w:cs="monospace"/>
          <w:i w:val="0"/>
          <w:caps w:val="0"/>
          <w:color w:val="000000"/>
          <w:spacing w:val="0"/>
          <w:sz w:val="32"/>
          <w:szCs w:val="32"/>
        </w:rPr>
        <w:t>临府规〔</w:t>
      </w:r>
      <w:r>
        <w:rPr>
          <w:rFonts w:hint="default" w:ascii="monospace" w:hAnsi="sans-serif" w:eastAsia="monospace" w:cs="monospace"/>
          <w:i w:val="0"/>
          <w:caps w:val="0"/>
          <w:color w:val="000000"/>
          <w:spacing w:val="0"/>
          <w:sz w:val="32"/>
          <w:szCs w:val="32"/>
        </w:rPr>
        <w:t>2021</w:t>
      </w:r>
      <w:r>
        <w:rPr>
          <w:rFonts w:hint="default" w:ascii="monospace" w:hAnsi="宋体" w:eastAsia="monospace" w:cs="monospace"/>
          <w:i w:val="0"/>
          <w:caps w:val="0"/>
          <w:color w:val="000000"/>
          <w:spacing w:val="0"/>
          <w:sz w:val="32"/>
          <w:szCs w:val="32"/>
        </w:rPr>
        <w:t>〕</w:t>
      </w:r>
      <w:r>
        <w:rPr>
          <w:rFonts w:hint="default" w:ascii="monospace" w:hAnsi="sans-serif" w:eastAsia="monospace" w:cs="monospace"/>
          <w:i w:val="0"/>
          <w:caps w:val="0"/>
          <w:color w:val="000000"/>
          <w:spacing w:val="0"/>
          <w:sz w:val="32"/>
          <w:szCs w:val="32"/>
        </w:rPr>
        <w:t>75</w:t>
      </w:r>
      <w:r>
        <w:rPr>
          <w:rFonts w:hint="default" w:ascii="monospace" w:hAnsi="宋体" w:eastAsia="monospace" w:cs="monospace"/>
          <w:i w:val="0"/>
          <w:caps w:val="0"/>
          <w:color w:val="000000"/>
          <w:spacing w:val="0"/>
          <w:sz w:val="32"/>
          <w:szCs w:val="32"/>
        </w:rPr>
        <w:t>号</w:t>
      </w:r>
    </w:p>
    <w:p>
      <w:pPr>
        <w:pStyle w:val="3"/>
        <w:keepNext w:val="0"/>
        <w:keepLines w:val="0"/>
        <w:widowControl/>
        <w:suppressLineNumbers w:val="0"/>
        <w:spacing w:before="0" w:beforeAutospacing="1" w:after="0" w:afterAutospacing="0" w:line="518" w:lineRule="atLeast"/>
        <w:ind w:left="0" w:right="0" w:firstLine="216"/>
        <w:jc w:val="center"/>
        <w:rPr>
          <w:rFonts w:hint="default" w:ascii="sans-serif" w:hAnsi="sans-serif" w:eastAsia="sans-serif" w:cs="sans-serif"/>
          <w:i w:val="0"/>
          <w:caps w:val="0"/>
          <w:color w:val="000000"/>
          <w:spacing w:val="0"/>
          <w:sz w:val="19"/>
          <w:szCs w:val="19"/>
        </w:rPr>
      </w:pPr>
    </w:p>
    <w:p>
      <w:pPr>
        <w:pStyle w:val="3"/>
        <w:keepNext w:val="0"/>
        <w:keepLines w:val="0"/>
        <w:widowControl/>
        <w:suppressLineNumbers w:val="0"/>
        <w:spacing w:before="0" w:beforeAutospacing="1" w:after="0" w:afterAutospacing="0" w:line="518" w:lineRule="atLeast"/>
        <w:ind w:left="0" w:right="0" w:firstLine="216"/>
        <w:jc w:val="center"/>
        <w:rPr>
          <w:rFonts w:hint="default" w:ascii="sans-serif" w:hAnsi="sans-serif" w:eastAsia="sans-serif" w:cs="sans-serif"/>
          <w:i w:val="0"/>
          <w:caps w:val="0"/>
          <w:color w:val="000000"/>
          <w:spacing w:val="0"/>
          <w:sz w:val="19"/>
          <w:szCs w:val="19"/>
        </w:rPr>
      </w:pPr>
      <w:bookmarkStart w:id="0" w:name="_GoBack"/>
      <w:r>
        <w:rPr>
          <w:rFonts w:ascii="方正小标宋简体" w:hAnsi="方正小标宋简体" w:eastAsia="方正小标宋简体" w:cs="方正小标宋简体"/>
          <w:i w:val="0"/>
          <w:caps w:val="0"/>
          <w:color w:val="000000"/>
          <w:spacing w:val="0"/>
          <w:sz w:val="44"/>
          <w:szCs w:val="44"/>
        </w:rPr>
        <w:t>临高县人民政府</w:t>
      </w:r>
    </w:p>
    <w:p>
      <w:pPr>
        <w:pStyle w:val="3"/>
        <w:keepNext w:val="0"/>
        <w:keepLines w:val="0"/>
        <w:widowControl/>
        <w:suppressLineNumbers w:val="0"/>
        <w:spacing w:before="0" w:beforeAutospacing="1" w:after="0" w:afterAutospacing="0" w:line="605" w:lineRule="atLeast"/>
        <w:ind w:left="0" w:right="0" w:firstLine="0"/>
        <w:jc w:val="center"/>
        <w:rPr>
          <w:rFonts w:hint="default" w:ascii="sans-serif" w:hAnsi="sans-serif" w:eastAsia="sans-serif" w:cs="sans-serif"/>
          <w:i w:val="0"/>
          <w:caps w:val="0"/>
          <w:color w:val="000000"/>
          <w:spacing w:val="0"/>
          <w:sz w:val="19"/>
          <w:szCs w:val="19"/>
        </w:rPr>
      </w:pPr>
      <w:r>
        <w:rPr>
          <w:rFonts w:hint="eastAsia" w:ascii="方正小标宋简体" w:hAnsi="方正小标宋简体" w:eastAsia="方正小标宋简体" w:cs="方正小标宋简体"/>
          <w:i w:val="0"/>
          <w:caps w:val="0"/>
          <w:color w:val="000000"/>
          <w:spacing w:val="0"/>
          <w:sz w:val="44"/>
          <w:szCs w:val="44"/>
        </w:rPr>
        <w:t>关于印发临高县招商引资扶持办法（暂行）的通知</w:t>
      </w:r>
    </w:p>
    <w:bookmarkEnd w:id="0"/>
    <w:p>
      <w:pPr>
        <w:pStyle w:val="3"/>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3"/>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r>
        <w:rPr>
          <w:rFonts w:hint="default" w:ascii="monospace" w:hAnsi="宋体" w:eastAsia="monospace" w:cs="monospace"/>
          <w:i w:val="0"/>
          <w:caps w:val="0"/>
          <w:color w:val="000000"/>
          <w:spacing w:val="0"/>
          <w:sz w:val="32"/>
          <w:szCs w:val="32"/>
        </w:rPr>
        <w:t>各镇人民政府，县直各单位，县属企事业单位，各省驻县单位：</w:t>
      </w:r>
    </w:p>
    <w:p>
      <w:pPr>
        <w:pStyle w:val="3"/>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《临高县招商引资扶持办法（暂行）》已经十五届县政府第142次常务会议审议通过，现印发给你们，请认真贯彻执行。</w:t>
      </w:r>
    </w:p>
    <w:p>
      <w:pPr>
        <w:pStyle w:val="3"/>
        <w:keepNext w:val="0"/>
        <w:keepLines w:val="0"/>
        <w:widowControl/>
        <w:suppressLineNumbers w:val="0"/>
        <w:spacing w:before="0" w:beforeAutospacing="1" w:after="0" w:afterAutospacing="0" w:line="605" w:lineRule="atLeast"/>
        <w:ind w:left="0" w:right="0" w:firstLine="0"/>
        <w:rPr>
          <w:rFonts w:hint="default" w:ascii="sans-serif" w:hAnsi="sans-serif" w:eastAsia="sans-serif" w:cs="sans-serif"/>
          <w:i w:val="0"/>
          <w:caps w:val="0"/>
          <w:color w:val="000000"/>
          <w:spacing w:val="0"/>
          <w:sz w:val="19"/>
          <w:szCs w:val="19"/>
        </w:rPr>
      </w:pPr>
    </w:p>
    <w:p>
      <w:pPr>
        <w:pStyle w:val="3"/>
        <w:keepNext w:val="0"/>
        <w:keepLines w:val="0"/>
        <w:widowControl/>
        <w:suppressLineNumbers w:val="0"/>
        <w:spacing w:before="0" w:beforeAutospacing="1" w:after="0" w:afterAutospacing="0" w:line="605" w:lineRule="atLeast"/>
        <w:ind w:right="0" w:firstLine="5760" w:firstLineChars="1800"/>
        <w:jc w:val="both"/>
        <w:rPr>
          <w:rFonts w:hint="eastAsia" w:ascii="monospace" w:hAnsi="sans-serif" w:eastAsia="宋体" w:cs="monospace"/>
          <w:i w:val="0"/>
          <w:caps w:val="0"/>
          <w:color w:val="000000"/>
          <w:spacing w:val="0"/>
          <w:sz w:val="32"/>
          <w:szCs w:val="32"/>
          <w:lang w:val="en-US" w:eastAsia="zh-CN"/>
        </w:rPr>
      </w:pPr>
      <w:r>
        <w:rPr>
          <w:rFonts w:hint="default" w:ascii="monospace" w:hAnsi="sans-serif" w:eastAsia="monospace" w:cs="monospace"/>
          <w:i w:val="0"/>
          <w:caps w:val="0"/>
          <w:color w:val="000000"/>
          <w:spacing w:val="0"/>
          <w:sz w:val="32"/>
          <w:szCs w:val="32"/>
        </w:rPr>
        <w:t>临高县人民政府</w:t>
      </w:r>
      <w:r>
        <w:rPr>
          <w:rFonts w:hint="eastAsia" w:ascii="monospace" w:hAnsi="sans-serif" w:eastAsia="宋体" w:cs="monospace"/>
          <w:i w:val="0"/>
          <w:caps w:val="0"/>
          <w:color w:val="000000"/>
          <w:spacing w:val="0"/>
          <w:sz w:val="32"/>
          <w:szCs w:val="32"/>
          <w:lang w:val="en-US" w:eastAsia="zh-CN"/>
        </w:rPr>
        <w:t xml:space="preserve">  </w:t>
      </w:r>
    </w:p>
    <w:p>
      <w:pPr>
        <w:pStyle w:val="3"/>
        <w:keepNext w:val="0"/>
        <w:keepLines w:val="0"/>
        <w:widowControl/>
        <w:suppressLineNumbers w:val="0"/>
        <w:spacing w:before="0" w:beforeAutospacing="1" w:after="0" w:afterAutospacing="0" w:line="605" w:lineRule="atLeast"/>
        <w:ind w:right="0"/>
        <w:jc w:val="right"/>
        <w:rPr>
          <w:rFonts w:hint="default" w:ascii="sans-serif" w:hAnsi="sans-serif" w:eastAsia="sans-serif" w:cs="sans-serif"/>
          <w:i w:val="0"/>
          <w:caps w:val="0"/>
          <w:color w:val="000000"/>
          <w:spacing w:val="0"/>
          <w:sz w:val="27"/>
          <w:szCs w:val="27"/>
        </w:rPr>
      </w:pPr>
      <w:r>
        <w:rPr>
          <w:rFonts w:hint="default" w:ascii="monospace" w:hAnsi="sans-serif" w:eastAsia="monospace" w:cs="monospace"/>
          <w:i w:val="0"/>
          <w:caps w:val="0"/>
          <w:color w:val="000000"/>
          <w:spacing w:val="0"/>
          <w:sz w:val="32"/>
          <w:szCs w:val="32"/>
        </w:rPr>
        <w:t>  2021</w:t>
      </w:r>
      <w:r>
        <w:rPr>
          <w:rFonts w:hint="default" w:ascii="monospace" w:hAnsi="宋体" w:eastAsia="monospace" w:cs="monospace"/>
          <w:i w:val="0"/>
          <w:caps w:val="0"/>
          <w:color w:val="000000"/>
          <w:spacing w:val="0"/>
          <w:sz w:val="32"/>
          <w:szCs w:val="32"/>
        </w:rPr>
        <w:t>年</w:t>
      </w:r>
      <w:r>
        <w:rPr>
          <w:rFonts w:hint="default" w:ascii="monospace" w:hAnsi="sans-serif" w:eastAsia="monospace" w:cs="monospace"/>
          <w:i w:val="0"/>
          <w:caps w:val="0"/>
          <w:color w:val="000000"/>
          <w:spacing w:val="0"/>
          <w:sz w:val="32"/>
          <w:szCs w:val="32"/>
        </w:rPr>
        <w:t>12</w:t>
      </w:r>
      <w:r>
        <w:rPr>
          <w:rFonts w:hint="default" w:ascii="monospace" w:hAnsi="宋体" w:eastAsia="monospace" w:cs="monospace"/>
          <w:i w:val="0"/>
          <w:caps w:val="0"/>
          <w:color w:val="000000"/>
          <w:spacing w:val="0"/>
          <w:sz w:val="32"/>
          <w:szCs w:val="32"/>
        </w:rPr>
        <w:t>月</w:t>
      </w:r>
      <w:r>
        <w:rPr>
          <w:rFonts w:hint="default" w:ascii="monospace" w:hAnsi="sans-serif" w:eastAsia="monospace" w:cs="monospace"/>
          <w:i w:val="0"/>
          <w:caps w:val="0"/>
          <w:color w:val="000000"/>
          <w:spacing w:val="0"/>
          <w:sz w:val="32"/>
          <w:szCs w:val="32"/>
        </w:rPr>
        <w:t>21</w:t>
      </w:r>
      <w:r>
        <w:rPr>
          <w:rFonts w:hint="default" w:ascii="monospace" w:hAnsi="宋体" w:eastAsia="monospace" w:cs="monospace"/>
          <w:i w:val="0"/>
          <w:caps w:val="0"/>
          <w:color w:val="000000"/>
          <w:spacing w:val="0"/>
          <w:sz w:val="32"/>
          <w:szCs w:val="32"/>
        </w:rPr>
        <w:t>日</w:t>
      </w:r>
    </w:p>
    <w:p>
      <w:pPr>
        <w:pStyle w:val="3"/>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（此件主动公开）</w:t>
      </w:r>
    </w:p>
    <w:p>
      <w:pPr>
        <w:pStyle w:val="3"/>
        <w:keepNext w:val="0"/>
        <w:keepLines w:val="0"/>
        <w:widowControl/>
        <w:suppressLineNumbers w:val="0"/>
        <w:spacing w:before="0" w:beforeAutospacing="1" w:after="0" w:afterAutospacing="0" w:line="605" w:lineRule="atLeast"/>
        <w:ind w:left="0" w:right="0" w:firstLine="634"/>
        <w:rPr>
          <w:rFonts w:hint="default" w:ascii="sans-serif" w:hAnsi="sans-serif" w:eastAsia="sans-serif" w:cs="sans-serif"/>
          <w:i w:val="0"/>
          <w:caps w:val="0"/>
          <w:color w:val="000000"/>
          <w:spacing w:val="0"/>
          <w:sz w:val="19"/>
          <w:szCs w:val="19"/>
        </w:rPr>
      </w:pPr>
    </w:p>
    <w:p>
      <w:pPr>
        <w:pStyle w:val="3"/>
        <w:keepNext w:val="0"/>
        <w:keepLines w:val="0"/>
        <w:widowControl/>
        <w:suppressLineNumbers w:val="0"/>
        <w:spacing w:after="0" w:afterAutospacing="0" w:line="576" w:lineRule="atLeast"/>
        <w:ind w:left="0" w:firstLine="0"/>
        <w:jc w:val="center"/>
        <w:rPr>
          <w:rFonts w:hint="default" w:ascii="sans-serif" w:hAnsi="sans-serif" w:eastAsia="sans-serif" w:cs="sans-serif"/>
          <w:i w:val="0"/>
          <w:caps w:val="0"/>
          <w:color w:val="000000"/>
          <w:spacing w:val="0"/>
          <w:sz w:val="27"/>
          <w:szCs w:val="27"/>
        </w:rPr>
      </w:pPr>
      <w:r>
        <w:rPr>
          <w:rFonts w:hint="eastAsia" w:ascii="方正小标宋简体" w:hAnsi="方正小标宋简体" w:eastAsia="方正小标宋简体" w:cs="方正小标宋简体"/>
          <w:i w:val="0"/>
          <w:caps w:val="0"/>
          <w:color w:val="000000"/>
          <w:spacing w:val="0"/>
          <w:sz w:val="44"/>
          <w:szCs w:val="44"/>
        </w:rPr>
        <w:t>临高县招商引资扶持办法</w:t>
      </w:r>
    </w:p>
    <w:p>
      <w:pPr>
        <w:pStyle w:val="3"/>
        <w:keepNext w:val="0"/>
        <w:keepLines w:val="0"/>
        <w:widowControl/>
        <w:suppressLineNumbers w:val="0"/>
        <w:spacing w:after="0" w:afterAutospacing="0" w:line="576" w:lineRule="atLeast"/>
        <w:ind w:left="0" w:firstLine="0"/>
        <w:jc w:val="center"/>
        <w:rPr>
          <w:rFonts w:hint="default" w:ascii="sans-serif" w:hAnsi="sans-serif" w:eastAsia="sans-serif" w:cs="sans-serif"/>
          <w:i w:val="0"/>
          <w:caps w:val="0"/>
          <w:color w:val="000000"/>
          <w:spacing w:val="0"/>
          <w:sz w:val="27"/>
          <w:szCs w:val="27"/>
        </w:rPr>
      </w:pPr>
      <w:r>
        <w:rPr>
          <w:rStyle w:val="6"/>
          <w:rFonts w:hint="default" w:ascii="monospace" w:hAnsi="sans-serif" w:eastAsia="monospace" w:cs="monospace"/>
          <w:i w:val="0"/>
          <w:caps w:val="0"/>
          <w:color w:val="000000"/>
          <w:spacing w:val="0"/>
          <w:sz w:val="32"/>
          <w:szCs w:val="32"/>
        </w:rPr>
        <w:t>（暂行）</w:t>
      </w:r>
    </w:p>
    <w:p>
      <w:pPr>
        <w:pStyle w:val="3"/>
        <w:keepNext w:val="0"/>
        <w:keepLines w:val="0"/>
        <w:widowControl/>
        <w:suppressLineNumbers w:val="0"/>
        <w:spacing w:after="0" w:afterAutospacing="0" w:line="576" w:lineRule="atLeast"/>
        <w:ind w:left="0" w:firstLine="648"/>
        <w:jc w:val="center"/>
        <w:rPr>
          <w:rFonts w:hint="default" w:ascii="sans-serif" w:hAnsi="sans-serif" w:eastAsia="sans-serif" w:cs="sans-serif"/>
          <w:i w:val="0"/>
          <w:caps w:val="0"/>
          <w:color w:val="000000"/>
          <w:spacing w:val="0"/>
          <w:sz w:val="27"/>
          <w:szCs w:val="27"/>
        </w:rPr>
      </w:pP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为深入学习贯彻习近平总书记在庆祝海南建省办经济特区30周年大会上的重要讲话精神和《中共中央、国务院关于支持海南全面深化改革开放的指导意见》（中发〔2018〕12号）精神，全面落实《海南自由贸易港建设总体方案》（中发〔2020〕8号）以及《中共海南省委关于贯彻落实〈海南自由贸易港建设总体方案〉的决定》，我县紧紧围绕临高“三区一园”发展规划，突出新型建筑产业、高端海洋装备产业、农渔产品加工物流产业、热带高效农业、海洋渔业等优势产业，利用好海南自由贸易港贸易、投资、金融、土地、人才等特殊开放政策，促进产业快速高质量发展，加快引进优质产业项目，增强产业发展新动能，结合实际制定本办法。</w:t>
      </w:r>
    </w:p>
    <w:p>
      <w:pPr>
        <w:pStyle w:val="3"/>
        <w:keepNext w:val="0"/>
        <w:keepLines w:val="0"/>
        <w:widowControl/>
        <w:suppressLineNumbers w:val="0"/>
        <w:spacing w:before="0" w:beforeAutospacing="1" w:after="0" w:afterAutospacing="0" w:line="576" w:lineRule="atLeast"/>
        <w:ind w:left="0" w:right="0" w:firstLine="0"/>
        <w:jc w:val="center"/>
        <w:rPr>
          <w:rFonts w:hint="default" w:ascii="sans-serif" w:hAnsi="sans-serif" w:eastAsia="sans-serif" w:cs="sans-serif"/>
          <w:i w:val="0"/>
          <w:caps w:val="0"/>
          <w:color w:val="000000"/>
          <w:spacing w:val="0"/>
          <w:sz w:val="19"/>
          <w:szCs w:val="19"/>
        </w:rPr>
      </w:pPr>
      <w:r>
        <w:rPr>
          <w:rFonts w:hint="default" w:ascii="黑体" w:hAnsi="宋体" w:eastAsia="黑体" w:cs="黑体"/>
          <w:i w:val="0"/>
          <w:caps w:val="0"/>
          <w:color w:val="000000"/>
          <w:spacing w:val="0"/>
          <w:sz w:val="32"/>
          <w:szCs w:val="32"/>
        </w:rPr>
        <w:t>第一章 总 则</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第一条</w:t>
      </w:r>
      <w:r>
        <w:rPr>
          <w:rFonts w:hint="default" w:ascii="monospace" w:hAnsi="宋体" w:eastAsia="monospace" w:cs="monospace"/>
          <w:i w:val="0"/>
          <w:caps w:val="0"/>
          <w:color w:val="000000"/>
          <w:spacing w:val="0"/>
          <w:sz w:val="32"/>
          <w:szCs w:val="32"/>
        </w:rPr>
        <w:t>招商引资项目应符合国家产业政策以及安全生产、环境保护、产业布局、集约用地等要求，且在我县完成项目公司注册和税务登记，形成实际税收的企业，适用本办法。</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第二条</w:t>
      </w:r>
      <w:r>
        <w:rPr>
          <w:rFonts w:hint="default" w:ascii="monospace" w:hAnsi="宋体" w:eastAsia="monospace" w:cs="monospace"/>
          <w:i w:val="0"/>
          <w:caps w:val="0"/>
          <w:color w:val="000000"/>
          <w:spacing w:val="0"/>
          <w:sz w:val="32"/>
          <w:szCs w:val="32"/>
        </w:rPr>
        <w:t>招商引资项目应符合《海南自由贸易港鼓励类产业目录（</w:t>
      </w:r>
      <w:r>
        <w:rPr>
          <w:rFonts w:hint="default" w:ascii="monospace" w:hAnsi="sans-serif" w:eastAsia="monospace" w:cs="monospace"/>
          <w:i w:val="0"/>
          <w:caps w:val="0"/>
          <w:color w:val="000000"/>
          <w:spacing w:val="0"/>
          <w:sz w:val="32"/>
          <w:szCs w:val="32"/>
        </w:rPr>
        <w:t>2020</w:t>
      </w:r>
      <w:r>
        <w:rPr>
          <w:rFonts w:hint="default" w:ascii="monospace" w:hAnsi="宋体" w:eastAsia="monospace" w:cs="monospace"/>
          <w:i w:val="0"/>
          <w:caps w:val="0"/>
          <w:color w:val="000000"/>
          <w:spacing w:val="0"/>
          <w:sz w:val="32"/>
          <w:szCs w:val="32"/>
        </w:rPr>
        <w:t>年本）》，且同时符合我县产业发展方向。《产业结构调整指导目录（</w:t>
      </w:r>
      <w:r>
        <w:rPr>
          <w:rFonts w:hint="default" w:ascii="monospace" w:hAnsi="sans-serif" w:eastAsia="monospace" w:cs="monospace"/>
          <w:i w:val="0"/>
          <w:caps w:val="0"/>
          <w:color w:val="000000"/>
          <w:spacing w:val="0"/>
          <w:sz w:val="32"/>
          <w:szCs w:val="32"/>
        </w:rPr>
        <w:t>2019</w:t>
      </w:r>
      <w:r>
        <w:rPr>
          <w:rFonts w:hint="default" w:ascii="monospace" w:hAnsi="宋体" w:eastAsia="monospace" w:cs="monospace"/>
          <w:i w:val="0"/>
          <w:caps w:val="0"/>
          <w:color w:val="000000"/>
          <w:spacing w:val="0"/>
          <w:sz w:val="32"/>
          <w:szCs w:val="32"/>
        </w:rPr>
        <w:t>年本）》中限制类和淘汰类项目、列入《外商投资准入特别管理措施（负面清单）（</w:t>
      </w:r>
      <w:r>
        <w:rPr>
          <w:rFonts w:hint="default" w:ascii="monospace" w:hAnsi="sans-serif" w:eastAsia="monospace" w:cs="monospace"/>
          <w:i w:val="0"/>
          <w:caps w:val="0"/>
          <w:color w:val="000000"/>
          <w:spacing w:val="0"/>
          <w:sz w:val="32"/>
          <w:szCs w:val="32"/>
        </w:rPr>
        <w:t>2020</w:t>
      </w:r>
      <w:r>
        <w:rPr>
          <w:rFonts w:hint="default" w:ascii="monospace" w:hAnsi="宋体" w:eastAsia="monospace" w:cs="monospace"/>
          <w:i w:val="0"/>
          <w:caps w:val="0"/>
          <w:color w:val="000000"/>
          <w:spacing w:val="0"/>
          <w:sz w:val="32"/>
          <w:szCs w:val="32"/>
        </w:rPr>
        <w:t>年版）》的项目，以及商品住宅类项目不适用本办法。</w:t>
      </w:r>
    </w:p>
    <w:p>
      <w:pPr>
        <w:pStyle w:val="3"/>
        <w:keepNext w:val="0"/>
        <w:keepLines w:val="0"/>
        <w:widowControl/>
        <w:suppressLineNumbers w:val="0"/>
        <w:spacing w:before="0" w:beforeAutospacing="1" w:after="0" w:afterAutospacing="0" w:line="576" w:lineRule="atLeast"/>
        <w:ind w:left="0" w:right="0" w:firstLine="0"/>
        <w:jc w:val="center"/>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第二章 土地优惠</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第三条</w:t>
      </w:r>
      <w:r>
        <w:rPr>
          <w:rFonts w:hint="default" w:ascii="monospace" w:hAnsi="宋体" w:eastAsia="monospace" w:cs="monospace"/>
          <w:i w:val="0"/>
          <w:caps w:val="0"/>
          <w:color w:val="000000"/>
          <w:spacing w:val="0"/>
          <w:sz w:val="32"/>
          <w:szCs w:val="32"/>
        </w:rPr>
        <w:t>对符合我县主导产业发展规划的重大产业项目优先保障用地需求。固定资产投资</w:t>
      </w:r>
      <w:r>
        <w:rPr>
          <w:rFonts w:hint="default" w:ascii="monospace" w:hAnsi="sans-serif" w:eastAsia="monospace" w:cs="monospace"/>
          <w:i w:val="0"/>
          <w:caps w:val="0"/>
          <w:color w:val="000000"/>
          <w:spacing w:val="0"/>
          <w:sz w:val="32"/>
          <w:szCs w:val="32"/>
        </w:rPr>
        <w:t>10</w:t>
      </w:r>
      <w:r>
        <w:rPr>
          <w:rFonts w:hint="default" w:ascii="monospace" w:hAnsi="宋体" w:eastAsia="monospace" w:cs="monospace"/>
          <w:i w:val="0"/>
          <w:caps w:val="0"/>
          <w:color w:val="000000"/>
          <w:spacing w:val="0"/>
          <w:sz w:val="32"/>
          <w:szCs w:val="32"/>
        </w:rPr>
        <w:t>亿元（含）以上的新型建筑产业、高端海洋装备产业、农渔产品加工物流产业、热带高效农业、海洋渔业等招商引资项目优先申请列入省重点项目和县重点项目，优先保障建设用地和耕地占补平衡指标。</w:t>
      </w:r>
    </w:p>
    <w:p>
      <w:pPr>
        <w:pStyle w:val="3"/>
        <w:keepNext w:val="0"/>
        <w:keepLines w:val="0"/>
        <w:widowControl/>
        <w:suppressLineNumbers w:val="0"/>
        <w:spacing w:before="0" w:beforeAutospacing="1" w:after="0" w:afterAutospacing="0" w:line="576" w:lineRule="atLeast"/>
        <w:ind w:left="0" w:right="0" w:firstLine="0"/>
        <w:jc w:val="center"/>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第三章 投资奖励</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第四条</w:t>
      </w:r>
      <w:r>
        <w:rPr>
          <w:rFonts w:hint="default" w:ascii="monospace" w:hAnsi="宋体" w:eastAsia="monospace" w:cs="monospace"/>
          <w:i w:val="0"/>
          <w:caps w:val="0"/>
          <w:color w:val="000000"/>
          <w:spacing w:val="0"/>
          <w:sz w:val="32"/>
          <w:szCs w:val="32"/>
        </w:rPr>
        <w:t>对新引进固定资产投资额不少于</w:t>
      </w:r>
      <w:r>
        <w:rPr>
          <w:rFonts w:hint="default" w:ascii="monospace" w:hAnsi="sans-serif" w:eastAsia="monospace" w:cs="monospace"/>
          <w:i w:val="0"/>
          <w:caps w:val="0"/>
          <w:color w:val="000000"/>
          <w:spacing w:val="0"/>
          <w:sz w:val="32"/>
          <w:szCs w:val="32"/>
        </w:rPr>
        <w:t>1</w:t>
      </w:r>
      <w:r>
        <w:rPr>
          <w:rFonts w:hint="default" w:ascii="monospace" w:hAnsi="宋体" w:eastAsia="monospace" w:cs="monospace"/>
          <w:i w:val="0"/>
          <w:caps w:val="0"/>
          <w:color w:val="000000"/>
          <w:spacing w:val="0"/>
          <w:sz w:val="32"/>
          <w:szCs w:val="32"/>
        </w:rPr>
        <w:t>亿元的内资类项目，在项目落地形成产能后，按项目竣工决算的固定资产投资总额</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不含土地款，下同</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的一定比例给予奖励，固定资产投资额</w:t>
      </w:r>
      <w:r>
        <w:rPr>
          <w:rFonts w:hint="default" w:ascii="monospace" w:hAnsi="sans-serif" w:eastAsia="monospace" w:cs="monospace"/>
          <w:i w:val="0"/>
          <w:caps w:val="0"/>
          <w:color w:val="000000"/>
          <w:spacing w:val="0"/>
          <w:sz w:val="32"/>
          <w:szCs w:val="32"/>
        </w:rPr>
        <w:t>1</w:t>
      </w:r>
      <w:r>
        <w:rPr>
          <w:rFonts w:hint="default" w:ascii="monospace" w:hAnsi="宋体" w:eastAsia="monospace" w:cs="monospace"/>
          <w:i w:val="0"/>
          <w:caps w:val="0"/>
          <w:color w:val="000000"/>
          <w:spacing w:val="0"/>
          <w:sz w:val="32"/>
          <w:szCs w:val="32"/>
        </w:rPr>
        <w:t>亿元</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含</w:t>
      </w:r>
      <w:r>
        <w:rPr>
          <w:rFonts w:hint="default" w:ascii="monospace" w:hAnsi="sans-serif" w:eastAsia="monospace" w:cs="monospace"/>
          <w:i w:val="0"/>
          <w:caps w:val="0"/>
          <w:color w:val="000000"/>
          <w:spacing w:val="0"/>
          <w:sz w:val="32"/>
          <w:szCs w:val="32"/>
        </w:rPr>
        <w:t>)—1.5</w:t>
      </w:r>
      <w:r>
        <w:rPr>
          <w:rFonts w:hint="default" w:ascii="monospace" w:hAnsi="宋体" w:eastAsia="monospace" w:cs="monospace"/>
          <w:i w:val="0"/>
          <w:caps w:val="0"/>
          <w:color w:val="000000"/>
          <w:spacing w:val="0"/>
          <w:sz w:val="32"/>
          <w:szCs w:val="32"/>
        </w:rPr>
        <w:t>亿元</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含</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之间的部分，按</w:t>
      </w:r>
      <w:r>
        <w:rPr>
          <w:rFonts w:hint="default" w:ascii="monospace" w:hAnsi="sans-serif" w:eastAsia="monospace" w:cs="monospace"/>
          <w:i w:val="0"/>
          <w:caps w:val="0"/>
          <w:color w:val="000000"/>
          <w:spacing w:val="0"/>
          <w:sz w:val="32"/>
          <w:szCs w:val="32"/>
        </w:rPr>
        <w:t>2.5‰</w:t>
      </w:r>
      <w:r>
        <w:rPr>
          <w:rFonts w:hint="default" w:ascii="monospace" w:hAnsi="宋体" w:eastAsia="monospace" w:cs="monospace"/>
          <w:i w:val="0"/>
          <w:caps w:val="0"/>
          <w:color w:val="000000"/>
          <w:spacing w:val="0"/>
          <w:sz w:val="32"/>
          <w:szCs w:val="32"/>
        </w:rPr>
        <w:t>奖励</w:t>
      </w:r>
      <w:r>
        <w:rPr>
          <w:rFonts w:hint="default" w:ascii="monospace" w:hAnsi="sans-serif" w:eastAsia="monospace" w:cs="monospace"/>
          <w:i w:val="0"/>
          <w:caps w:val="0"/>
          <w:color w:val="000000"/>
          <w:spacing w:val="0"/>
          <w:sz w:val="32"/>
          <w:szCs w:val="32"/>
        </w:rPr>
        <w:t>;1.5</w:t>
      </w:r>
      <w:r>
        <w:rPr>
          <w:rFonts w:hint="default" w:ascii="monospace" w:hAnsi="宋体" w:eastAsia="monospace" w:cs="monospace"/>
          <w:i w:val="0"/>
          <w:caps w:val="0"/>
          <w:color w:val="000000"/>
          <w:spacing w:val="0"/>
          <w:sz w:val="32"/>
          <w:szCs w:val="32"/>
        </w:rPr>
        <w:t>亿元—</w:t>
      </w:r>
      <w:r>
        <w:rPr>
          <w:rFonts w:hint="default" w:ascii="monospace" w:hAnsi="sans-serif" w:eastAsia="monospace" w:cs="monospace"/>
          <w:i w:val="0"/>
          <w:caps w:val="0"/>
          <w:color w:val="000000"/>
          <w:spacing w:val="0"/>
          <w:sz w:val="32"/>
          <w:szCs w:val="32"/>
        </w:rPr>
        <w:t>5</w:t>
      </w:r>
      <w:r>
        <w:rPr>
          <w:rFonts w:hint="default" w:ascii="monospace" w:hAnsi="宋体" w:eastAsia="monospace" w:cs="monospace"/>
          <w:i w:val="0"/>
          <w:caps w:val="0"/>
          <w:color w:val="000000"/>
          <w:spacing w:val="0"/>
          <w:sz w:val="32"/>
          <w:szCs w:val="32"/>
        </w:rPr>
        <w:t>亿元</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含</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之间的部分按</w:t>
      </w:r>
      <w:r>
        <w:rPr>
          <w:rFonts w:hint="default" w:ascii="monospace" w:hAnsi="sans-serif" w:eastAsia="monospace" w:cs="monospace"/>
          <w:i w:val="0"/>
          <w:caps w:val="0"/>
          <w:color w:val="000000"/>
          <w:spacing w:val="0"/>
          <w:sz w:val="32"/>
          <w:szCs w:val="32"/>
        </w:rPr>
        <w:t>3.5‰</w:t>
      </w:r>
      <w:r>
        <w:rPr>
          <w:rFonts w:hint="default" w:ascii="monospace" w:hAnsi="宋体" w:eastAsia="monospace" w:cs="monospace"/>
          <w:i w:val="0"/>
          <w:caps w:val="0"/>
          <w:color w:val="000000"/>
          <w:spacing w:val="0"/>
          <w:sz w:val="32"/>
          <w:szCs w:val="32"/>
        </w:rPr>
        <w:t>奖励</w:t>
      </w:r>
      <w:r>
        <w:rPr>
          <w:rFonts w:hint="default" w:ascii="monospace" w:hAnsi="sans-serif" w:eastAsia="monospace" w:cs="monospace"/>
          <w:i w:val="0"/>
          <w:caps w:val="0"/>
          <w:color w:val="000000"/>
          <w:spacing w:val="0"/>
          <w:sz w:val="32"/>
          <w:szCs w:val="32"/>
        </w:rPr>
        <w:t>;5</w:t>
      </w:r>
      <w:r>
        <w:rPr>
          <w:rFonts w:hint="default" w:ascii="monospace" w:hAnsi="宋体" w:eastAsia="monospace" w:cs="monospace"/>
          <w:i w:val="0"/>
          <w:caps w:val="0"/>
          <w:color w:val="000000"/>
          <w:spacing w:val="0"/>
          <w:sz w:val="32"/>
          <w:szCs w:val="32"/>
        </w:rPr>
        <w:t>亿元以上的部分按</w:t>
      </w:r>
      <w:r>
        <w:rPr>
          <w:rFonts w:hint="default" w:ascii="monospace" w:hAnsi="sans-serif" w:eastAsia="monospace" w:cs="monospace"/>
          <w:i w:val="0"/>
          <w:caps w:val="0"/>
          <w:color w:val="000000"/>
          <w:spacing w:val="0"/>
          <w:sz w:val="32"/>
          <w:szCs w:val="32"/>
        </w:rPr>
        <w:t>4.5‰</w:t>
      </w:r>
      <w:r>
        <w:rPr>
          <w:rFonts w:hint="default" w:ascii="monospace" w:hAnsi="宋体" w:eastAsia="monospace" w:cs="monospace"/>
          <w:i w:val="0"/>
          <w:caps w:val="0"/>
          <w:color w:val="000000"/>
          <w:spacing w:val="0"/>
          <w:sz w:val="32"/>
          <w:szCs w:val="32"/>
        </w:rPr>
        <w:t>奖励，单个项目奖励金最高不超过</w:t>
      </w:r>
      <w:r>
        <w:rPr>
          <w:rFonts w:hint="default" w:ascii="monospace" w:hAnsi="sans-serif" w:eastAsia="monospace" w:cs="monospace"/>
          <w:i w:val="0"/>
          <w:caps w:val="0"/>
          <w:color w:val="000000"/>
          <w:spacing w:val="0"/>
          <w:sz w:val="32"/>
          <w:szCs w:val="32"/>
        </w:rPr>
        <w:t>1000</w:t>
      </w:r>
      <w:r>
        <w:rPr>
          <w:rFonts w:hint="default" w:ascii="monospace" w:hAnsi="宋体" w:eastAsia="monospace" w:cs="monospace"/>
          <w:i w:val="0"/>
          <w:caps w:val="0"/>
          <w:color w:val="000000"/>
          <w:spacing w:val="0"/>
          <w:sz w:val="32"/>
          <w:szCs w:val="32"/>
        </w:rPr>
        <w:t>万元。中国</w:t>
      </w:r>
      <w:r>
        <w:rPr>
          <w:rFonts w:hint="default" w:ascii="monospace" w:hAnsi="sans-serif" w:eastAsia="monospace" w:cs="monospace"/>
          <w:i w:val="0"/>
          <w:caps w:val="0"/>
          <w:color w:val="000000"/>
          <w:spacing w:val="0"/>
          <w:sz w:val="32"/>
          <w:szCs w:val="32"/>
        </w:rPr>
        <w:t>500</w:t>
      </w:r>
      <w:r>
        <w:rPr>
          <w:rFonts w:hint="default" w:ascii="monospace" w:hAnsi="宋体" w:eastAsia="monospace" w:cs="monospace"/>
          <w:i w:val="0"/>
          <w:caps w:val="0"/>
          <w:color w:val="000000"/>
          <w:spacing w:val="0"/>
          <w:sz w:val="32"/>
          <w:szCs w:val="32"/>
        </w:rPr>
        <w:t>强企业投资项目</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占股</w:t>
      </w:r>
      <w:r>
        <w:rPr>
          <w:rFonts w:hint="default" w:ascii="monospace" w:hAnsi="sans-serif" w:eastAsia="monospace" w:cs="monospace"/>
          <w:i w:val="0"/>
          <w:caps w:val="0"/>
          <w:color w:val="000000"/>
          <w:spacing w:val="0"/>
          <w:sz w:val="32"/>
          <w:szCs w:val="32"/>
        </w:rPr>
        <w:t>40%</w:t>
      </w:r>
      <w:r>
        <w:rPr>
          <w:rFonts w:hint="default" w:ascii="monospace" w:hAnsi="宋体" w:eastAsia="monospace" w:cs="monospace"/>
          <w:i w:val="0"/>
          <w:caps w:val="0"/>
          <w:color w:val="000000"/>
          <w:spacing w:val="0"/>
          <w:sz w:val="32"/>
          <w:szCs w:val="32"/>
        </w:rPr>
        <w:t>以上</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，固定资产投资额按</w:t>
      </w:r>
      <w:r>
        <w:rPr>
          <w:rFonts w:hint="default" w:ascii="monospace" w:hAnsi="sans-serif" w:eastAsia="monospace" w:cs="monospace"/>
          <w:i w:val="0"/>
          <w:caps w:val="0"/>
          <w:color w:val="000000"/>
          <w:spacing w:val="0"/>
          <w:sz w:val="32"/>
          <w:szCs w:val="32"/>
        </w:rPr>
        <w:t>1.2</w:t>
      </w:r>
      <w:r>
        <w:rPr>
          <w:rFonts w:hint="default" w:ascii="monospace" w:hAnsi="宋体" w:eastAsia="monospace" w:cs="monospace"/>
          <w:i w:val="0"/>
          <w:caps w:val="0"/>
          <w:color w:val="000000"/>
          <w:spacing w:val="0"/>
          <w:sz w:val="32"/>
          <w:szCs w:val="32"/>
        </w:rPr>
        <w:t>倍计算</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仅指用于奖励计算标准</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。中国</w:t>
      </w:r>
      <w:r>
        <w:rPr>
          <w:rFonts w:hint="default" w:ascii="monospace" w:hAnsi="sans-serif" w:eastAsia="monospace" w:cs="monospace"/>
          <w:i w:val="0"/>
          <w:caps w:val="0"/>
          <w:color w:val="000000"/>
          <w:spacing w:val="0"/>
          <w:sz w:val="32"/>
          <w:szCs w:val="32"/>
        </w:rPr>
        <w:t>500</w:t>
      </w:r>
      <w:r>
        <w:rPr>
          <w:rFonts w:hint="default" w:ascii="monospace" w:hAnsi="宋体" w:eastAsia="monospace" w:cs="monospace"/>
          <w:i w:val="0"/>
          <w:caps w:val="0"/>
          <w:color w:val="000000"/>
          <w:spacing w:val="0"/>
          <w:sz w:val="32"/>
          <w:szCs w:val="32"/>
        </w:rPr>
        <w:t>强企业以项目建成落地我县时《财富》杂志最新评选目录为准。</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第五条</w:t>
      </w:r>
      <w:r>
        <w:rPr>
          <w:rFonts w:hint="default" w:ascii="monospace" w:hAnsi="宋体" w:eastAsia="monospace" w:cs="monospace"/>
          <w:i w:val="0"/>
          <w:caps w:val="0"/>
          <w:color w:val="000000"/>
          <w:spacing w:val="0"/>
          <w:sz w:val="32"/>
          <w:szCs w:val="32"/>
        </w:rPr>
        <w:t>对新引进实际到位注册资金不低于</w:t>
      </w:r>
      <w:r>
        <w:rPr>
          <w:rFonts w:hint="default" w:ascii="monospace" w:hAnsi="sans-serif" w:eastAsia="monospace" w:cs="monospace"/>
          <w:i w:val="0"/>
          <w:caps w:val="0"/>
          <w:color w:val="000000"/>
          <w:spacing w:val="0"/>
          <w:sz w:val="32"/>
          <w:szCs w:val="32"/>
        </w:rPr>
        <w:t>800</w:t>
      </w:r>
      <w:r>
        <w:rPr>
          <w:rFonts w:hint="default" w:ascii="monospace" w:hAnsi="宋体" w:eastAsia="monospace" w:cs="monospace"/>
          <w:i w:val="0"/>
          <w:caps w:val="0"/>
          <w:color w:val="000000"/>
          <w:spacing w:val="0"/>
          <w:sz w:val="32"/>
          <w:szCs w:val="32"/>
        </w:rPr>
        <w:t>万美元</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仅为我县注册公司</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的外资项目，实际到位注册资金</w:t>
      </w:r>
      <w:r>
        <w:rPr>
          <w:rFonts w:hint="default" w:ascii="monospace" w:hAnsi="sans-serif" w:eastAsia="monospace" w:cs="monospace"/>
          <w:i w:val="0"/>
          <w:caps w:val="0"/>
          <w:color w:val="000000"/>
          <w:spacing w:val="0"/>
          <w:sz w:val="32"/>
          <w:szCs w:val="32"/>
        </w:rPr>
        <w:t>800</w:t>
      </w:r>
      <w:r>
        <w:rPr>
          <w:rFonts w:hint="default" w:ascii="monospace" w:hAnsi="宋体" w:eastAsia="monospace" w:cs="monospace"/>
          <w:i w:val="0"/>
          <w:caps w:val="0"/>
          <w:color w:val="000000"/>
          <w:spacing w:val="0"/>
          <w:sz w:val="32"/>
          <w:szCs w:val="32"/>
        </w:rPr>
        <w:t>万美元的部分，按</w:t>
      </w:r>
      <w:r>
        <w:rPr>
          <w:rFonts w:hint="default" w:ascii="monospace" w:hAnsi="sans-serif" w:eastAsia="monospace" w:cs="monospace"/>
          <w:i w:val="0"/>
          <w:caps w:val="0"/>
          <w:color w:val="000000"/>
          <w:spacing w:val="0"/>
          <w:sz w:val="32"/>
          <w:szCs w:val="32"/>
        </w:rPr>
        <w:t>6‰</w:t>
      </w:r>
      <w:r>
        <w:rPr>
          <w:rFonts w:hint="default" w:ascii="monospace" w:hAnsi="宋体" w:eastAsia="monospace" w:cs="monospace"/>
          <w:i w:val="0"/>
          <w:caps w:val="0"/>
          <w:color w:val="000000"/>
          <w:spacing w:val="0"/>
          <w:sz w:val="32"/>
          <w:szCs w:val="32"/>
        </w:rPr>
        <w:t>奖励；</w:t>
      </w:r>
      <w:r>
        <w:rPr>
          <w:rFonts w:hint="default" w:ascii="monospace" w:hAnsi="sans-serif" w:eastAsia="monospace" w:cs="monospace"/>
          <w:i w:val="0"/>
          <w:caps w:val="0"/>
          <w:color w:val="000000"/>
          <w:spacing w:val="0"/>
          <w:sz w:val="32"/>
          <w:szCs w:val="32"/>
        </w:rPr>
        <w:t>800</w:t>
      </w:r>
      <w:r>
        <w:rPr>
          <w:rFonts w:hint="default" w:ascii="monospace" w:hAnsi="宋体" w:eastAsia="monospace" w:cs="monospace"/>
          <w:i w:val="0"/>
          <w:caps w:val="0"/>
          <w:color w:val="000000"/>
          <w:spacing w:val="0"/>
          <w:sz w:val="32"/>
          <w:szCs w:val="32"/>
        </w:rPr>
        <w:t>万—</w:t>
      </w:r>
      <w:r>
        <w:rPr>
          <w:rFonts w:hint="default" w:ascii="monospace" w:hAnsi="sans-serif" w:eastAsia="monospace" w:cs="monospace"/>
          <w:i w:val="0"/>
          <w:caps w:val="0"/>
          <w:color w:val="000000"/>
          <w:spacing w:val="0"/>
          <w:sz w:val="32"/>
          <w:szCs w:val="32"/>
        </w:rPr>
        <w:t>3000</w:t>
      </w:r>
      <w:r>
        <w:rPr>
          <w:rFonts w:hint="default" w:ascii="monospace" w:hAnsi="宋体" w:eastAsia="monospace" w:cs="monospace"/>
          <w:i w:val="0"/>
          <w:caps w:val="0"/>
          <w:color w:val="000000"/>
          <w:spacing w:val="0"/>
          <w:sz w:val="32"/>
          <w:szCs w:val="32"/>
        </w:rPr>
        <w:t>万</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含</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美元之间的部分按</w:t>
      </w:r>
      <w:r>
        <w:rPr>
          <w:rFonts w:hint="default" w:ascii="monospace" w:hAnsi="sans-serif" w:eastAsia="monospace" w:cs="monospace"/>
          <w:i w:val="0"/>
          <w:caps w:val="0"/>
          <w:color w:val="000000"/>
          <w:spacing w:val="0"/>
          <w:sz w:val="32"/>
          <w:szCs w:val="32"/>
        </w:rPr>
        <w:t>7‰</w:t>
      </w:r>
      <w:r>
        <w:rPr>
          <w:rFonts w:hint="default" w:ascii="monospace" w:hAnsi="宋体" w:eastAsia="monospace" w:cs="monospace"/>
          <w:i w:val="0"/>
          <w:caps w:val="0"/>
          <w:color w:val="000000"/>
          <w:spacing w:val="0"/>
          <w:sz w:val="32"/>
          <w:szCs w:val="32"/>
        </w:rPr>
        <w:t>奖励；</w:t>
      </w:r>
      <w:r>
        <w:rPr>
          <w:rFonts w:hint="default" w:ascii="monospace" w:hAnsi="sans-serif" w:eastAsia="monospace" w:cs="monospace"/>
          <w:i w:val="0"/>
          <w:caps w:val="0"/>
          <w:color w:val="000000"/>
          <w:spacing w:val="0"/>
          <w:sz w:val="32"/>
          <w:szCs w:val="32"/>
        </w:rPr>
        <w:t>3000</w:t>
      </w:r>
      <w:r>
        <w:rPr>
          <w:rFonts w:hint="default" w:ascii="monospace" w:hAnsi="宋体" w:eastAsia="monospace" w:cs="monospace"/>
          <w:i w:val="0"/>
          <w:caps w:val="0"/>
          <w:color w:val="000000"/>
          <w:spacing w:val="0"/>
          <w:sz w:val="32"/>
          <w:szCs w:val="32"/>
        </w:rPr>
        <w:t>万—</w:t>
      </w:r>
      <w:r>
        <w:rPr>
          <w:rFonts w:hint="default" w:ascii="monospace" w:hAnsi="sans-serif" w:eastAsia="monospace" w:cs="monospace"/>
          <w:i w:val="0"/>
          <w:caps w:val="0"/>
          <w:color w:val="000000"/>
          <w:spacing w:val="0"/>
          <w:sz w:val="32"/>
          <w:szCs w:val="32"/>
        </w:rPr>
        <w:t>6000</w:t>
      </w:r>
      <w:r>
        <w:rPr>
          <w:rFonts w:hint="default" w:ascii="monospace" w:hAnsi="宋体" w:eastAsia="monospace" w:cs="monospace"/>
          <w:i w:val="0"/>
          <w:caps w:val="0"/>
          <w:color w:val="000000"/>
          <w:spacing w:val="0"/>
          <w:sz w:val="32"/>
          <w:szCs w:val="32"/>
        </w:rPr>
        <w:t>万</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含</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美元之间的部分按</w:t>
      </w:r>
      <w:r>
        <w:rPr>
          <w:rFonts w:hint="default" w:ascii="monospace" w:hAnsi="sans-serif" w:eastAsia="monospace" w:cs="monospace"/>
          <w:i w:val="0"/>
          <w:caps w:val="0"/>
          <w:color w:val="000000"/>
          <w:spacing w:val="0"/>
          <w:sz w:val="32"/>
          <w:szCs w:val="32"/>
        </w:rPr>
        <w:t>8‰</w:t>
      </w:r>
      <w:r>
        <w:rPr>
          <w:rFonts w:hint="default" w:ascii="monospace" w:hAnsi="宋体" w:eastAsia="monospace" w:cs="monospace"/>
          <w:i w:val="0"/>
          <w:caps w:val="0"/>
          <w:color w:val="000000"/>
          <w:spacing w:val="0"/>
          <w:sz w:val="32"/>
          <w:szCs w:val="32"/>
        </w:rPr>
        <w:t>奖励；</w:t>
      </w:r>
      <w:r>
        <w:rPr>
          <w:rFonts w:hint="default" w:ascii="monospace" w:hAnsi="sans-serif" w:eastAsia="monospace" w:cs="monospace"/>
          <w:i w:val="0"/>
          <w:caps w:val="0"/>
          <w:color w:val="000000"/>
          <w:spacing w:val="0"/>
          <w:sz w:val="32"/>
          <w:szCs w:val="32"/>
        </w:rPr>
        <w:t>6000</w:t>
      </w:r>
      <w:r>
        <w:rPr>
          <w:rFonts w:hint="default" w:ascii="monospace" w:hAnsi="宋体" w:eastAsia="monospace" w:cs="monospace"/>
          <w:i w:val="0"/>
          <w:caps w:val="0"/>
          <w:color w:val="000000"/>
          <w:spacing w:val="0"/>
          <w:sz w:val="32"/>
          <w:szCs w:val="32"/>
        </w:rPr>
        <w:t>万美元以上的部分按</w:t>
      </w:r>
      <w:r>
        <w:rPr>
          <w:rFonts w:hint="default" w:ascii="monospace" w:hAnsi="sans-serif" w:eastAsia="monospace" w:cs="monospace"/>
          <w:i w:val="0"/>
          <w:caps w:val="0"/>
          <w:color w:val="000000"/>
          <w:spacing w:val="0"/>
          <w:sz w:val="32"/>
          <w:szCs w:val="32"/>
        </w:rPr>
        <w:t>10‰</w:t>
      </w:r>
      <w:r>
        <w:rPr>
          <w:rFonts w:hint="default" w:ascii="monospace" w:hAnsi="宋体" w:eastAsia="monospace" w:cs="monospace"/>
          <w:i w:val="0"/>
          <w:caps w:val="0"/>
          <w:color w:val="000000"/>
          <w:spacing w:val="0"/>
          <w:sz w:val="32"/>
          <w:szCs w:val="32"/>
        </w:rPr>
        <w:t>奖励，奖励金按县政府批准奖励当日国家外汇管理局公布的汇率中间价结算为人民币发放，单个项目最高奖励</w:t>
      </w:r>
      <w:r>
        <w:rPr>
          <w:rFonts w:hint="default" w:ascii="monospace" w:hAnsi="sans-serif" w:eastAsia="monospace" w:cs="monospace"/>
          <w:i w:val="0"/>
          <w:caps w:val="0"/>
          <w:color w:val="000000"/>
          <w:spacing w:val="0"/>
          <w:sz w:val="32"/>
          <w:szCs w:val="32"/>
        </w:rPr>
        <w:t>1000</w:t>
      </w:r>
      <w:r>
        <w:rPr>
          <w:rFonts w:hint="default" w:ascii="monospace" w:hAnsi="宋体" w:eastAsia="monospace" w:cs="monospace"/>
          <w:i w:val="0"/>
          <w:caps w:val="0"/>
          <w:color w:val="000000"/>
          <w:spacing w:val="0"/>
          <w:sz w:val="32"/>
          <w:szCs w:val="32"/>
        </w:rPr>
        <w:t>万元人民币。世界</w:t>
      </w:r>
      <w:r>
        <w:rPr>
          <w:rFonts w:hint="default" w:ascii="monospace" w:hAnsi="sans-serif" w:eastAsia="monospace" w:cs="monospace"/>
          <w:i w:val="0"/>
          <w:caps w:val="0"/>
          <w:color w:val="000000"/>
          <w:spacing w:val="0"/>
          <w:sz w:val="32"/>
          <w:szCs w:val="32"/>
        </w:rPr>
        <w:t>500</w:t>
      </w:r>
      <w:r>
        <w:rPr>
          <w:rFonts w:hint="default" w:ascii="monospace" w:hAnsi="宋体" w:eastAsia="monospace" w:cs="monospace"/>
          <w:i w:val="0"/>
          <w:caps w:val="0"/>
          <w:color w:val="000000"/>
          <w:spacing w:val="0"/>
          <w:sz w:val="32"/>
          <w:szCs w:val="32"/>
        </w:rPr>
        <w:t>强企业投资项目</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占股</w:t>
      </w:r>
      <w:r>
        <w:rPr>
          <w:rFonts w:hint="default" w:ascii="monospace" w:hAnsi="sans-serif" w:eastAsia="monospace" w:cs="monospace"/>
          <w:i w:val="0"/>
          <w:caps w:val="0"/>
          <w:color w:val="000000"/>
          <w:spacing w:val="0"/>
          <w:sz w:val="32"/>
          <w:szCs w:val="32"/>
        </w:rPr>
        <w:t>40%</w:t>
      </w:r>
      <w:r>
        <w:rPr>
          <w:rFonts w:hint="default" w:ascii="monospace" w:hAnsi="宋体" w:eastAsia="monospace" w:cs="monospace"/>
          <w:i w:val="0"/>
          <w:caps w:val="0"/>
          <w:color w:val="000000"/>
          <w:spacing w:val="0"/>
          <w:sz w:val="32"/>
          <w:szCs w:val="32"/>
        </w:rPr>
        <w:t>以上</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，实际到位注册资金按</w:t>
      </w:r>
      <w:r>
        <w:rPr>
          <w:rFonts w:hint="default" w:ascii="monospace" w:hAnsi="sans-serif" w:eastAsia="monospace" w:cs="monospace"/>
          <w:i w:val="0"/>
          <w:caps w:val="0"/>
          <w:color w:val="000000"/>
          <w:spacing w:val="0"/>
          <w:sz w:val="32"/>
          <w:szCs w:val="32"/>
        </w:rPr>
        <w:t>1.2</w:t>
      </w:r>
      <w:r>
        <w:rPr>
          <w:rFonts w:hint="default" w:ascii="monospace" w:hAnsi="宋体" w:eastAsia="monospace" w:cs="monospace"/>
          <w:i w:val="0"/>
          <w:caps w:val="0"/>
          <w:color w:val="000000"/>
          <w:spacing w:val="0"/>
          <w:sz w:val="32"/>
          <w:szCs w:val="32"/>
        </w:rPr>
        <w:t>倍计算</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仅指用于奖励计算标准</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。世界</w:t>
      </w:r>
      <w:r>
        <w:rPr>
          <w:rFonts w:hint="default" w:ascii="monospace" w:hAnsi="sans-serif" w:eastAsia="monospace" w:cs="monospace"/>
          <w:i w:val="0"/>
          <w:caps w:val="0"/>
          <w:color w:val="000000"/>
          <w:spacing w:val="0"/>
          <w:sz w:val="32"/>
          <w:szCs w:val="32"/>
        </w:rPr>
        <w:t>500</w:t>
      </w:r>
      <w:r>
        <w:rPr>
          <w:rFonts w:hint="default" w:ascii="monospace" w:hAnsi="宋体" w:eastAsia="monospace" w:cs="monospace"/>
          <w:i w:val="0"/>
          <w:caps w:val="0"/>
          <w:color w:val="000000"/>
          <w:spacing w:val="0"/>
          <w:sz w:val="32"/>
          <w:szCs w:val="32"/>
        </w:rPr>
        <w:t>强企业以项目建成落地我县时《财富》杂志最新评选目录为准。</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第六条</w:t>
      </w:r>
      <w:r>
        <w:rPr>
          <w:rFonts w:hint="default" w:ascii="monospace" w:hAnsi="宋体" w:eastAsia="monospace" w:cs="monospace"/>
          <w:i w:val="0"/>
          <w:caps w:val="0"/>
          <w:color w:val="000000"/>
          <w:spacing w:val="0"/>
          <w:sz w:val="32"/>
          <w:szCs w:val="32"/>
        </w:rPr>
        <w:t>对世界</w:t>
      </w:r>
      <w:r>
        <w:rPr>
          <w:rFonts w:hint="default" w:ascii="monospace" w:hAnsi="sans-serif" w:eastAsia="monospace" w:cs="monospace"/>
          <w:i w:val="0"/>
          <w:caps w:val="0"/>
          <w:color w:val="000000"/>
          <w:spacing w:val="0"/>
          <w:sz w:val="32"/>
          <w:szCs w:val="32"/>
        </w:rPr>
        <w:t>500</w:t>
      </w:r>
      <w:r>
        <w:rPr>
          <w:rFonts w:hint="default" w:ascii="monospace" w:hAnsi="宋体" w:eastAsia="monospace" w:cs="monospace"/>
          <w:i w:val="0"/>
          <w:caps w:val="0"/>
          <w:color w:val="000000"/>
          <w:spacing w:val="0"/>
          <w:sz w:val="32"/>
          <w:szCs w:val="32"/>
        </w:rPr>
        <w:t>强企业，国内</w:t>
      </w:r>
      <w:r>
        <w:rPr>
          <w:rFonts w:hint="default" w:ascii="monospace" w:hAnsi="sans-serif" w:eastAsia="monospace" w:cs="monospace"/>
          <w:i w:val="0"/>
          <w:caps w:val="0"/>
          <w:color w:val="000000"/>
          <w:spacing w:val="0"/>
          <w:sz w:val="32"/>
          <w:szCs w:val="32"/>
        </w:rPr>
        <w:t>500</w:t>
      </w:r>
      <w:r>
        <w:rPr>
          <w:rFonts w:hint="default" w:ascii="monospace" w:hAnsi="宋体" w:eastAsia="monospace" w:cs="monospace"/>
          <w:i w:val="0"/>
          <w:caps w:val="0"/>
          <w:color w:val="000000"/>
          <w:spacing w:val="0"/>
          <w:sz w:val="32"/>
          <w:szCs w:val="32"/>
        </w:rPr>
        <w:t>强、行业</w:t>
      </w:r>
      <w:r>
        <w:rPr>
          <w:rFonts w:hint="default" w:ascii="monospace" w:hAnsi="sans-serif" w:eastAsia="monospace" w:cs="monospace"/>
          <w:i w:val="0"/>
          <w:caps w:val="0"/>
          <w:color w:val="000000"/>
          <w:spacing w:val="0"/>
          <w:sz w:val="32"/>
          <w:szCs w:val="32"/>
        </w:rPr>
        <w:t>20</w:t>
      </w:r>
      <w:r>
        <w:rPr>
          <w:rFonts w:hint="default" w:ascii="monospace" w:hAnsi="宋体" w:eastAsia="monospace" w:cs="monospace"/>
          <w:i w:val="0"/>
          <w:caps w:val="0"/>
          <w:color w:val="000000"/>
          <w:spacing w:val="0"/>
          <w:sz w:val="32"/>
          <w:szCs w:val="32"/>
        </w:rPr>
        <w:t>强企业在我县实际投资</w:t>
      </w:r>
      <w:r>
        <w:rPr>
          <w:rFonts w:hint="default" w:ascii="monospace" w:hAnsi="sans-serif" w:eastAsia="monospace" w:cs="monospace"/>
          <w:i w:val="0"/>
          <w:caps w:val="0"/>
          <w:color w:val="000000"/>
          <w:spacing w:val="0"/>
          <w:sz w:val="32"/>
          <w:szCs w:val="32"/>
        </w:rPr>
        <w:t>5</w:t>
      </w:r>
      <w:r>
        <w:rPr>
          <w:rFonts w:hint="default" w:ascii="monospace" w:hAnsi="宋体" w:eastAsia="monospace" w:cs="monospace"/>
          <w:i w:val="0"/>
          <w:caps w:val="0"/>
          <w:color w:val="000000"/>
          <w:spacing w:val="0"/>
          <w:sz w:val="32"/>
          <w:szCs w:val="32"/>
        </w:rPr>
        <w:t>亿元以上的新兴产业制造类项目以及新设研发总投入不低于</w:t>
      </w:r>
      <w:r>
        <w:rPr>
          <w:rFonts w:hint="default" w:ascii="monospace" w:hAnsi="sans-serif" w:eastAsia="monospace" w:cs="monospace"/>
          <w:i w:val="0"/>
          <w:caps w:val="0"/>
          <w:color w:val="000000"/>
          <w:spacing w:val="0"/>
          <w:sz w:val="32"/>
          <w:szCs w:val="32"/>
        </w:rPr>
        <w:t>5000</w:t>
      </w:r>
      <w:r>
        <w:rPr>
          <w:rFonts w:hint="default" w:ascii="monospace" w:hAnsi="宋体" w:eastAsia="monospace" w:cs="monospace"/>
          <w:i w:val="0"/>
          <w:caps w:val="0"/>
          <w:color w:val="000000"/>
          <w:spacing w:val="0"/>
          <w:sz w:val="32"/>
          <w:szCs w:val="32"/>
        </w:rPr>
        <w:t>万元的研发机构，可实行“一事一议”奖励政策。</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第七条</w:t>
      </w:r>
      <w:r>
        <w:rPr>
          <w:rFonts w:hint="default" w:ascii="monospace" w:hAnsi="宋体" w:eastAsia="monospace" w:cs="monospace"/>
          <w:i w:val="0"/>
          <w:caps w:val="0"/>
          <w:color w:val="000000"/>
          <w:spacing w:val="0"/>
          <w:sz w:val="32"/>
          <w:szCs w:val="32"/>
        </w:rPr>
        <w:t>固定资产投资</w:t>
      </w:r>
      <w:r>
        <w:rPr>
          <w:rFonts w:hint="default" w:ascii="monospace" w:hAnsi="sans-serif" w:eastAsia="monospace" w:cs="monospace"/>
          <w:i w:val="0"/>
          <w:caps w:val="0"/>
          <w:color w:val="000000"/>
          <w:spacing w:val="0"/>
          <w:sz w:val="32"/>
          <w:szCs w:val="32"/>
        </w:rPr>
        <w:t>10</w:t>
      </w:r>
      <w:r>
        <w:rPr>
          <w:rFonts w:hint="default" w:ascii="monospace" w:hAnsi="宋体" w:eastAsia="monospace" w:cs="monospace"/>
          <w:i w:val="0"/>
          <w:caps w:val="0"/>
          <w:color w:val="000000"/>
          <w:spacing w:val="0"/>
          <w:sz w:val="32"/>
          <w:szCs w:val="32"/>
        </w:rPr>
        <w:t>亿元（含）以上的新型建筑产业、高端海洋装备产业、农渔产品加工物流产业、热带高效农业、海洋渔业等招商引资项目，在投资强度、年度产值及亩均税收达到省相关控制指标要求，行业发展处于领先地位且区域带动性强，是我县重大龙头项目的，在约定相关条件的情况下，可实行“一事一议”给予支持，由县商务局牵头，提出奖励意见报县人民政府研究审定。</w:t>
      </w:r>
    </w:p>
    <w:p>
      <w:pPr>
        <w:pStyle w:val="3"/>
        <w:keepNext w:val="0"/>
        <w:keepLines w:val="0"/>
        <w:widowControl/>
        <w:suppressLineNumbers w:val="0"/>
        <w:spacing w:before="0" w:beforeAutospacing="1" w:after="0" w:afterAutospacing="0" w:line="576" w:lineRule="atLeast"/>
        <w:ind w:left="0" w:right="0" w:firstLine="0"/>
        <w:jc w:val="center"/>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第四章 人才优惠</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第八条</w:t>
      </w:r>
      <w:r>
        <w:rPr>
          <w:rFonts w:hint="default" w:ascii="monospace" w:hAnsi="宋体" w:eastAsia="monospace" w:cs="monospace"/>
          <w:i w:val="0"/>
          <w:caps w:val="0"/>
          <w:color w:val="000000"/>
          <w:spacing w:val="0"/>
          <w:sz w:val="32"/>
          <w:szCs w:val="32"/>
        </w:rPr>
        <w:t> 县人民医院开通人才绿色就医通道。</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第九条</w:t>
      </w:r>
      <w:r>
        <w:rPr>
          <w:rFonts w:hint="default" w:ascii="monospace" w:hAnsi="宋体" w:eastAsia="monospace" w:cs="monospace"/>
          <w:i w:val="0"/>
          <w:caps w:val="0"/>
          <w:color w:val="000000"/>
          <w:spacing w:val="0"/>
          <w:sz w:val="32"/>
          <w:szCs w:val="32"/>
        </w:rPr>
        <w:t>鼓励高层次人才配偶自主就业。对于</w:t>
      </w:r>
      <w:r>
        <w:rPr>
          <w:rFonts w:hint="default" w:ascii="monospace" w:hAnsi="sans-serif" w:eastAsia="monospace" w:cs="monospace"/>
          <w:i w:val="0"/>
          <w:caps w:val="0"/>
          <w:color w:val="000000"/>
          <w:spacing w:val="0"/>
          <w:sz w:val="32"/>
          <w:szCs w:val="32"/>
        </w:rPr>
        <w:t>A</w:t>
      </w:r>
      <w:r>
        <w:rPr>
          <w:rFonts w:hint="default" w:ascii="monospace" w:hAnsi="宋体" w:eastAsia="monospace" w:cs="monospace"/>
          <w:i w:val="0"/>
          <w:caps w:val="0"/>
          <w:color w:val="000000"/>
          <w:spacing w:val="0"/>
          <w:sz w:val="32"/>
          <w:szCs w:val="32"/>
        </w:rPr>
        <w:t>类、</w:t>
      </w:r>
      <w:r>
        <w:rPr>
          <w:rFonts w:hint="default" w:ascii="monospace" w:hAnsi="sans-serif" w:eastAsia="monospace" w:cs="monospace"/>
          <w:i w:val="0"/>
          <w:caps w:val="0"/>
          <w:color w:val="000000"/>
          <w:spacing w:val="0"/>
          <w:sz w:val="32"/>
          <w:szCs w:val="32"/>
        </w:rPr>
        <w:t>B</w:t>
      </w:r>
      <w:r>
        <w:rPr>
          <w:rFonts w:hint="default" w:ascii="monospace" w:hAnsi="宋体" w:eastAsia="monospace" w:cs="monospace"/>
          <w:i w:val="0"/>
          <w:caps w:val="0"/>
          <w:color w:val="000000"/>
          <w:spacing w:val="0"/>
          <w:sz w:val="32"/>
          <w:szCs w:val="32"/>
        </w:rPr>
        <w:t>类、</w:t>
      </w:r>
      <w:r>
        <w:rPr>
          <w:rFonts w:hint="default" w:ascii="monospace" w:hAnsi="sans-serif" w:eastAsia="monospace" w:cs="monospace"/>
          <w:i w:val="0"/>
          <w:caps w:val="0"/>
          <w:color w:val="000000"/>
          <w:spacing w:val="0"/>
          <w:sz w:val="32"/>
          <w:szCs w:val="32"/>
        </w:rPr>
        <w:t>C</w:t>
      </w:r>
      <w:r>
        <w:rPr>
          <w:rFonts w:hint="default" w:ascii="monospace" w:hAnsi="宋体" w:eastAsia="monospace" w:cs="monospace"/>
          <w:i w:val="0"/>
          <w:caps w:val="0"/>
          <w:color w:val="000000"/>
          <w:spacing w:val="0"/>
          <w:sz w:val="32"/>
          <w:szCs w:val="32"/>
        </w:rPr>
        <w:t>类、</w:t>
      </w:r>
      <w:r>
        <w:rPr>
          <w:rFonts w:hint="default" w:ascii="monospace" w:hAnsi="sans-serif" w:eastAsia="monospace" w:cs="monospace"/>
          <w:i w:val="0"/>
          <w:caps w:val="0"/>
          <w:color w:val="000000"/>
          <w:spacing w:val="0"/>
          <w:sz w:val="32"/>
          <w:szCs w:val="32"/>
        </w:rPr>
        <w:t>D</w:t>
      </w:r>
      <w:r>
        <w:rPr>
          <w:rFonts w:hint="default" w:ascii="monospace" w:hAnsi="宋体" w:eastAsia="monospace" w:cs="monospace"/>
          <w:i w:val="0"/>
          <w:caps w:val="0"/>
          <w:color w:val="000000"/>
          <w:spacing w:val="0"/>
          <w:sz w:val="32"/>
          <w:szCs w:val="32"/>
        </w:rPr>
        <w:t>类和</w:t>
      </w:r>
      <w:r>
        <w:rPr>
          <w:rFonts w:hint="default" w:ascii="monospace" w:hAnsi="sans-serif" w:eastAsia="monospace" w:cs="monospace"/>
          <w:i w:val="0"/>
          <w:caps w:val="0"/>
          <w:color w:val="000000"/>
          <w:spacing w:val="0"/>
          <w:sz w:val="32"/>
          <w:szCs w:val="32"/>
        </w:rPr>
        <w:t>E</w:t>
      </w:r>
      <w:r>
        <w:rPr>
          <w:rFonts w:hint="default" w:ascii="monospace" w:hAnsi="宋体" w:eastAsia="monospace" w:cs="monospace"/>
          <w:i w:val="0"/>
          <w:caps w:val="0"/>
          <w:color w:val="000000"/>
          <w:spacing w:val="0"/>
          <w:sz w:val="32"/>
          <w:szCs w:val="32"/>
        </w:rPr>
        <w:t>类高层次人才，其配偶因健康状况、个人能力等原因无法就业的，以所在地在岗职工上年度社会月平均工资为基数，按照第一年</w:t>
      </w:r>
      <w:r>
        <w:rPr>
          <w:rFonts w:hint="default" w:ascii="monospace" w:hAnsi="sans-serif" w:eastAsia="monospace" w:cs="monospace"/>
          <w:i w:val="0"/>
          <w:caps w:val="0"/>
          <w:color w:val="000000"/>
          <w:spacing w:val="0"/>
          <w:sz w:val="32"/>
          <w:szCs w:val="32"/>
        </w:rPr>
        <w:t>100%</w:t>
      </w:r>
      <w:r>
        <w:rPr>
          <w:rFonts w:hint="default" w:ascii="monospace" w:hAnsi="宋体" w:eastAsia="monospace" w:cs="monospace"/>
          <w:i w:val="0"/>
          <w:caps w:val="0"/>
          <w:color w:val="000000"/>
          <w:spacing w:val="0"/>
          <w:sz w:val="32"/>
          <w:szCs w:val="32"/>
        </w:rPr>
        <w:t>，第二年</w:t>
      </w:r>
      <w:r>
        <w:rPr>
          <w:rFonts w:hint="default" w:ascii="monospace" w:hAnsi="sans-serif" w:eastAsia="monospace" w:cs="monospace"/>
          <w:i w:val="0"/>
          <w:caps w:val="0"/>
          <w:color w:val="000000"/>
          <w:spacing w:val="0"/>
          <w:sz w:val="32"/>
          <w:szCs w:val="32"/>
        </w:rPr>
        <w:t>75%</w:t>
      </w:r>
      <w:r>
        <w:rPr>
          <w:rFonts w:hint="default" w:ascii="monospace" w:hAnsi="宋体" w:eastAsia="monospace" w:cs="monospace"/>
          <w:i w:val="0"/>
          <w:caps w:val="0"/>
          <w:color w:val="000000"/>
          <w:spacing w:val="0"/>
          <w:sz w:val="32"/>
          <w:szCs w:val="32"/>
        </w:rPr>
        <w:t>，第三年</w:t>
      </w:r>
      <w:r>
        <w:rPr>
          <w:rFonts w:hint="default" w:ascii="monospace" w:hAnsi="sans-serif" w:eastAsia="monospace" w:cs="monospace"/>
          <w:i w:val="0"/>
          <w:caps w:val="0"/>
          <w:color w:val="000000"/>
          <w:spacing w:val="0"/>
          <w:sz w:val="32"/>
          <w:szCs w:val="32"/>
        </w:rPr>
        <w:t>50%</w:t>
      </w:r>
      <w:r>
        <w:rPr>
          <w:rFonts w:hint="default" w:ascii="monospace" w:hAnsi="宋体" w:eastAsia="monospace" w:cs="monospace"/>
          <w:i w:val="0"/>
          <w:caps w:val="0"/>
          <w:color w:val="000000"/>
          <w:spacing w:val="0"/>
          <w:sz w:val="32"/>
          <w:szCs w:val="32"/>
        </w:rPr>
        <w:t>的比例发放生活补助费，并为其缴纳当年度的城乡居民基本养老保险，按高层次</w:t>
      </w:r>
      <w:r>
        <w:rPr>
          <w:rFonts w:hint="default" w:ascii="monospace" w:hAnsi="sans-serif" w:eastAsia="monospace" w:cs="monospace"/>
          <w:i w:val="0"/>
          <w:caps w:val="0"/>
          <w:color w:val="000000"/>
          <w:spacing w:val="0"/>
          <w:sz w:val="32"/>
          <w:szCs w:val="32"/>
        </w:rPr>
        <w:t>A</w:t>
      </w:r>
      <w:r>
        <w:rPr>
          <w:rFonts w:hint="default" w:ascii="monospace" w:hAnsi="宋体" w:eastAsia="monospace" w:cs="monospace"/>
          <w:i w:val="0"/>
          <w:caps w:val="0"/>
          <w:color w:val="000000"/>
          <w:spacing w:val="0"/>
          <w:sz w:val="32"/>
          <w:szCs w:val="32"/>
        </w:rPr>
        <w:t>类、</w:t>
      </w:r>
      <w:r>
        <w:rPr>
          <w:rFonts w:hint="default" w:ascii="monospace" w:hAnsi="sans-serif" w:eastAsia="monospace" w:cs="monospace"/>
          <w:i w:val="0"/>
          <w:caps w:val="0"/>
          <w:color w:val="000000"/>
          <w:spacing w:val="0"/>
          <w:sz w:val="32"/>
          <w:szCs w:val="32"/>
        </w:rPr>
        <w:t>B</w:t>
      </w:r>
      <w:r>
        <w:rPr>
          <w:rFonts w:hint="default" w:ascii="monospace" w:hAnsi="宋体" w:eastAsia="monospace" w:cs="monospace"/>
          <w:i w:val="0"/>
          <w:caps w:val="0"/>
          <w:color w:val="000000"/>
          <w:spacing w:val="0"/>
          <w:sz w:val="32"/>
          <w:szCs w:val="32"/>
        </w:rPr>
        <w:t>类、</w:t>
      </w:r>
      <w:r>
        <w:rPr>
          <w:rFonts w:hint="default" w:ascii="monospace" w:hAnsi="sans-serif" w:eastAsia="monospace" w:cs="monospace"/>
          <w:i w:val="0"/>
          <w:caps w:val="0"/>
          <w:color w:val="000000"/>
          <w:spacing w:val="0"/>
          <w:sz w:val="32"/>
          <w:szCs w:val="32"/>
        </w:rPr>
        <w:t>C</w:t>
      </w:r>
      <w:r>
        <w:rPr>
          <w:rFonts w:hint="default" w:ascii="monospace" w:hAnsi="宋体" w:eastAsia="monospace" w:cs="monospace"/>
          <w:i w:val="0"/>
          <w:caps w:val="0"/>
          <w:color w:val="000000"/>
          <w:spacing w:val="0"/>
          <w:sz w:val="32"/>
          <w:szCs w:val="32"/>
        </w:rPr>
        <w:t>类、</w:t>
      </w:r>
      <w:r>
        <w:rPr>
          <w:rFonts w:hint="default" w:ascii="monospace" w:hAnsi="sans-serif" w:eastAsia="monospace" w:cs="monospace"/>
          <w:i w:val="0"/>
          <w:caps w:val="0"/>
          <w:color w:val="000000"/>
          <w:spacing w:val="0"/>
          <w:sz w:val="32"/>
          <w:szCs w:val="32"/>
        </w:rPr>
        <w:t>D</w:t>
      </w:r>
      <w:r>
        <w:rPr>
          <w:rFonts w:hint="default" w:ascii="monospace" w:hAnsi="宋体" w:eastAsia="monospace" w:cs="monospace"/>
          <w:i w:val="0"/>
          <w:caps w:val="0"/>
          <w:color w:val="000000"/>
          <w:spacing w:val="0"/>
          <w:sz w:val="32"/>
          <w:szCs w:val="32"/>
        </w:rPr>
        <w:t>类和</w:t>
      </w:r>
      <w:r>
        <w:rPr>
          <w:rFonts w:hint="default" w:ascii="monospace" w:hAnsi="sans-serif" w:eastAsia="monospace" w:cs="monospace"/>
          <w:i w:val="0"/>
          <w:caps w:val="0"/>
          <w:color w:val="000000"/>
          <w:spacing w:val="0"/>
          <w:sz w:val="32"/>
          <w:szCs w:val="32"/>
        </w:rPr>
        <w:t>E</w:t>
      </w:r>
      <w:r>
        <w:rPr>
          <w:rFonts w:hint="default" w:ascii="monospace" w:hAnsi="宋体" w:eastAsia="monospace" w:cs="monospace"/>
          <w:i w:val="0"/>
          <w:caps w:val="0"/>
          <w:color w:val="000000"/>
          <w:spacing w:val="0"/>
          <w:sz w:val="32"/>
          <w:szCs w:val="32"/>
        </w:rPr>
        <w:t>类人才每年代缴档次为</w:t>
      </w:r>
      <w:r>
        <w:rPr>
          <w:rFonts w:hint="default" w:ascii="monospace" w:hAnsi="sans-serif" w:eastAsia="monospace" w:cs="monospace"/>
          <w:i w:val="0"/>
          <w:caps w:val="0"/>
          <w:color w:val="000000"/>
          <w:spacing w:val="0"/>
          <w:sz w:val="32"/>
          <w:szCs w:val="32"/>
        </w:rPr>
        <w:t>8000</w:t>
      </w:r>
      <w:r>
        <w:rPr>
          <w:rFonts w:hint="default" w:ascii="monospace" w:hAnsi="宋体" w:eastAsia="monospace" w:cs="monospace"/>
          <w:i w:val="0"/>
          <w:caps w:val="0"/>
          <w:color w:val="000000"/>
          <w:spacing w:val="0"/>
          <w:sz w:val="32"/>
          <w:szCs w:val="32"/>
        </w:rPr>
        <w:t>元、</w:t>
      </w:r>
      <w:r>
        <w:rPr>
          <w:rFonts w:hint="default" w:ascii="monospace" w:hAnsi="sans-serif" w:eastAsia="monospace" w:cs="monospace"/>
          <w:i w:val="0"/>
          <w:caps w:val="0"/>
          <w:color w:val="000000"/>
          <w:spacing w:val="0"/>
          <w:sz w:val="32"/>
          <w:szCs w:val="32"/>
        </w:rPr>
        <w:t>6000</w:t>
      </w:r>
      <w:r>
        <w:rPr>
          <w:rFonts w:hint="default" w:ascii="monospace" w:hAnsi="宋体" w:eastAsia="monospace" w:cs="monospace"/>
          <w:i w:val="0"/>
          <w:caps w:val="0"/>
          <w:color w:val="000000"/>
          <w:spacing w:val="0"/>
          <w:sz w:val="32"/>
          <w:szCs w:val="32"/>
        </w:rPr>
        <w:t>元、</w:t>
      </w:r>
      <w:r>
        <w:rPr>
          <w:rFonts w:hint="default" w:ascii="monospace" w:hAnsi="sans-serif" w:eastAsia="monospace" w:cs="monospace"/>
          <w:i w:val="0"/>
          <w:caps w:val="0"/>
          <w:color w:val="000000"/>
          <w:spacing w:val="0"/>
          <w:sz w:val="32"/>
          <w:szCs w:val="32"/>
        </w:rPr>
        <w:t>4000</w:t>
      </w:r>
      <w:r>
        <w:rPr>
          <w:rFonts w:hint="default" w:ascii="monospace" w:hAnsi="宋体" w:eastAsia="monospace" w:cs="monospace"/>
          <w:i w:val="0"/>
          <w:caps w:val="0"/>
          <w:color w:val="000000"/>
          <w:spacing w:val="0"/>
          <w:sz w:val="32"/>
          <w:szCs w:val="32"/>
        </w:rPr>
        <w:t>元、</w:t>
      </w:r>
      <w:r>
        <w:rPr>
          <w:rFonts w:hint="default" w:ascii="monospace" w:hAnsi="sans-serif" w:eastAsia="monospace" w:cs="monospace"/>
          <w:i w:val="0"/>
          <w:caps w:val="0"/>
          <w:color w:val="000000"/>
          <w:spacing w:val="0"/>
          <w:sz w:val="32"/>
          <w:szCs w:val="32"/>
        </w:rPr>
        <w:t>2000</w:t>
      </w:r>
      <w:r>
        <w:rPr>
          <w:rFonts w:hint="default" w:ascii="monospace" w:hAnsi="宋体" w:eastAsia="monospace" w:cs="monospace"/>
          <w:i w:val="0"/>
          <w:caps w:val="0"/>
          <w:color w:val="000000"/>
          <w:spacing w:val="0"/>
          <w:sz w:val="32"/>
          <w:szCs w:val="32"/>
        </w:rPr>
        <w:t>元、</w:t>
      </w:r>
      <w:r>
        <w:rPr>
          <w:rFonts w:hint="default" w:ascii="monospace" w:hAnsi="sans-serif" w:eastAsia="monospace" w:cs="monospace"/>
          <w:i w:val="0"/>
          <w:caps w:val="0"/>
          <w:color w:val="000000"/>
          <w:spacing w:val="0"/>
          <w:sz w:val="32"/>
          <w:szCs w:val="32"/>
        </w:rPr>
        <w:t>1000</w:t>
      </w:r>
      <w:r>
        <w:rPr>
          <w:rFonts w:hint="default" w:ascii="monospace" w:hAnsi="宋体" w:eastAsia="monospace" w:cs="monospace"/>
          <w:i w:val="0"/>
          <w:caps w:val="0"/>
          <w:color w:val="000000"/>
          <w:spacing w:val="0"/>
          <w:sz w:val="32"/>
          <w:szCs w:val="32"/>
        </w:rPr>
        <w:t>元；以及为其缴纳次年度的城乡居民基本医疗保险，城乡居民基本医疗保险的缴费标准按照省医疗保障局公布的该年度的收费标准执行。两种险种享受最长时间为</w:t>
      </w:r>
      <w:r>
        <w:rPr>
          <w:rFonts w:hint="default" w:ascii="monospace" w:hAnsi="sans-serif" w:eastAsia="monospace" w:cs="monospace"/>
          <w:i w:val="0"/>
          <w:caps w:val="0"/>
          <w:color w:val="000000"/>
          <w:spacing w:val="0"/>
          <w:sz w:val="32"/>
          <w:szCs w:val="32"/>
        </w:rPr>
        <w:t>3</w:t>
      </w:r>
      <w:r>
        <w:rPr>
          <w:rFonts w:hint="default" w:ascii="monospace" w:hAnsi="宋体" w:eastAsia="monospace" w:cs="monospace"/>
          <w:i w:val="0"/>
          <w:caps w:val="0"/>
          <w:color w:val="000000"/>
          <w:spacing w:val="0"/>
          <w:sz w:val="32"/>
          <w:szCs w:val="32"/>
        </w:rPr>
        <w:t>年。</w:t>
      </w:r>
      <w:r>
        <w:rPr>
          <w:rFonts w:hint="default" w:ascii="monospace" w:hAnsi="sans-serif" w:eastAsia="monospace" w:cs="monospace"/>
          <w:i w:val="0"/>
          <w:caps w:val="0"/>
          <w:color w:val="000000"/>
          <w:spacing w:val="0"/>
          <w:sz w:val="32"/>
          <w:szCs w:val="32"/>
        </w:rPr>
        <w:t>3</w:t>
      </w:r>
      <w:r>
        <w:rPr>
          <w:rFonts w:hint="default" w:ascii="monospace" w:hAnsi="宋体" w:eastAsia="monospace" w:cs="monospace"/>
          <w:i w:val="0"/>
          <w:caps w:val="0"/>
          <w:color w:val="000000"/>
          <w:spacing w:val="0"/>
          <w:sz w:val="32"/>
          <w:szCs w:val="32"/>
        </w:rPr>
        <w:t>年内实现就业的，从就业的次月起停止发放生活补助费，停止为其缴纳城乡居民基本养老保险和基本医疗保险。</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第十条</w:t>
      </w:r>
      <w:r>
        <w:rPr>
          <w:rFonts w:hint="default" w:ascii="monospace" w:hAnsi="宋体" w:eastAsia="monospace" w:cs="monospace"/>
          <w:i w:val="0"/>
          <w:caps w:val="0"/>
          <w:color w:val="000000"/>
          <w:spacing w:val="0"/>
          <w:sz w:val="32"/>
          <w:szCs w:val="32"/>
        </w:rPr>
        <w:t>高层次人才与本县用人单位签订合同</w:t>
      </w:r>
      <w:r>
        <w:rPr>
          <w:rFonts w:hint="default" w:ascii="monospace" w:hAnsi="sans-serif" w:eastAsia="monospace" w:cs="monospace"/>
          <w:i w:val="0"/>
          <w:caps w:val="0"/>
          <w:color w:val="000000"/>
          <w:spacing w:val="0"/>
          <w:sz w:val="32"/>
          <w:szCs w:val="32"/>
        </w:rPr>
        <w:t>3</w:t>
      </w:r>
      <w:r>
        <w:rPr>
          <w:rFonts w:hint="default" w:ascii="monospace" w:hAnsi="宋体" w:eastAsia="monospace" w:cs="monospace"/>
          <w:i w:val="0"/>
          <w:caps w:val="0"/>
          <w:color w:val="000000"/>
          <w:spacing w:val="0"/>
          <w:sz w:val="32"/>
          <w:szCs w:val="32"/>
        </w:rPr>
        <w:t>年以上的，按高层次</w:t>
      </w:r>
      <w:r>
        <w:rPr>
          <w:rFonts w:hint="default" w:ascii="monospace" w:hAnsi="sans-serif" w:eastAsia="monospace" w:cs="monospace"/>
          <w:i w:val="0"/>
          <w:caps w:val="0"/>
          <w:color w:val="000000"/>
          <w:spacing w:val="0"/>
          <w:sz w:val="32"/>
          <w:szCs w:val="32"/>
        </w:rPr>
        <w:t>A</w:t>
      </w:r>
      <w:r>
        <w:rPr>
          <w:rFonts w:hint="default" w:ascii="monospace" w:hAnsi="宋体" w:eastAsia="monospace" w:cs="monospace"/>
          <w:i w:val="0"/>
          <w:caps w:val="0"/>
          <w:color w:val="000000"/>
          <w:spacing w:val="0"/>
          <w:sz w:val="32"/>
          <w:szCs w:val="32"/>
        </w:rPr>
        <w:t>类、</w:t>
      </w:r>
      <w:r>
        <w:rPr>
          <w:rFonts w:hint="default" w:ascii="monospace" w:hAnsi="sans-serif" w:eastAsia="monospace" w:cs="monospace"/>
          <w:i w:val="0"/>
          <w:caps w:val="0"/>
          <w:color w:val="000000"/>
          <w:spacing w:val="0"/>
          <w:sz w:val="32"/>
          <w:szCs w:val="32"/>
        </w:rPr>
        <w:t>B</w:t>
      </w:r>
      <w:r>
        <w:rPr>
          <w:rFonts w:hint="default" w:ascii="monospace" w:hAnsi="宋体" w:eastAsia="monospace" w:cs="monospace"/>
          <w:i w:val="0"/>
          <w:caps w:val="0"/>
          <w:color w:val="000000"/>
          <w:spacing w:val="0"/>
          <w:sz w:val="32"/>
          <w:szCs w:val="32"/>
        </w:rPr>
        <w:t>类、</w:t>
      </w:r>
      <w:r>
        <w:rPr>
          <w:rFonts w:hint="default" w:ascii="monospace" w:hAnsi="sans-serif" w:eastAsia="monospace" w:cs="monospace"/>
          <w:i w:val="0"/>
          <w:caps w:val="0"/>
          <w:color w:val="000000"/>
          <w:spacing w:val="0"/>
          <w:sz w:val="32"/>
          <w:szCs w:val="32"/>
        </w:rPr>
        <w:t>C</w:t>
      </w:r>
      <w:r>
        <w:rPr>
          <w:rFonts w:hint="default" w:ascii="monospace" w:hAnsi="宋体" w:eastAsia="monospace" w:cs="monospace"/>
          <w:i w:val="0"/>
          <w:caps w:val="0"/>
          <w:color w:val="000000"/>
          <w:spacing w:val="0"/>
          <w:sz w:val="32"/>
          <w:szCs w:val="32"/>
        </w:rPr>
        <w:t>类、</w:t>
      </w:r>
      <w:r>
        <w:rPr>
          <w:rFonts w:hint="default" w:ascii="monospace" w:hAnsi="sans-serif" w:eastAsia="monospace" w:cs="monospace"/>
          <w:i w:val="0"/>
          <w:caps w:val="0"/>
          <w:color w:val="000000"/>
          <w:spacing w:val="0"/>
          <w:sz w:val="32"/>
          <w:szCs w:val="32"/>
        </w:rPr>
        <w:t>D</w:t>
      </w:r>
      <w:r>
        <w:rPr>
          <w:rFonts w:hint="default" w:ascii="monospace" w:hAnsi="宋体" w:eastAsia="monospace" w:cs="monospace"/>
          <w:i w:val="0"/>
          <w:caps w:val="0"/>
          <w:color w:val="000000"/>
          <w:spacing w:val="0"/>
          <w:sz w:val="32"/>
          <w:szCs w:val="32"/>
        </w:rPr>
        <w:t>类和</w:t>
      </w:r>
      <w:r>
        <w:rPr>
          <w:rFonts w:hint="default" w:ascii="monospace" w:hAnsi="sans-serif" w:eastAsia="monospace" w:cs="monospace"/>
          <w:i w:val="0"/>
          <w:caps w:val="0"/>
          <w:color w:val="000000"/>
          <w:spacing w:val="0"/>
          <w:sz w:val="32"/>
          <w:szCs w:val="32"/>
        </w:rPr>
        <w:t>E</w:t>
      </w:r>
      <w:r>
        <w:rPr>
          <w:rFonts w:hint="default" w:ascii="monospace" w:hAnsi="宋体" w:eastAsia="monospace" w:cs="monospace"/>
          <w:i w:val="0"/>
          <w:caps w:val="0"/>
          <w:color w:val="000000"/>
          <w:spacing w:val="0"/>
          <w:sz w:val="32"/>
          <w:szCs w:val="32"/>
        </w:rPr>
        <w:t>类人才分别给予</w:t>
      </w:r>
      <w:r>
        <w:rPr>
          <w:rFonts w:hint="default" w:ascii="monospace" w:hAnsi="sans-serif" w:eastAsia="monospace" w:cs="monospace"/>
          <w:i w:val="0"/>
          <w:caps w:val="0"/>
          <w:color w:val="000000"/>
          <w:spacing w:val="0"/>
          <w:sz w:val="32"/>
          <w:szCs w:val="32"/>
        </w:rPr>
        <w:t>50</w:t>
      </w:r>
      <w:r>
        <w:rPr>
          <w:rFonts w:hint="default" w:ascii="monospace" w:hAnsi="宋体" w:eastAsia="monospace" w:cs="monospace"/>
          <w:i w:val="0"/>
          <w:caps w:val="0"/>
          <w:color w:val="000000"/>
          <w:spacing w:val="0"/>
          <w:sz w:val="32"/>
          <w:szCs w:val="32"/>
        </w:rPr>
        <w:t>万元、</w:t>
      </w:r>
      <w:r>
        <w:rPr>
          <w:rFonts w:hint="default" w:ascii="monospace" w:hAnsi="sans-serif" w:eastAsia="monospace" w:cs="monospace"/>
          <w:i w:val="0"/>
          <w:caps w:val="0"/>
          <w:color w:val="000000"/>
          <w:spacing w:val="0"/>
          <w:sz w:val="32"/>
          <w:szCs w:val="32"/>
        </w:rPr>
        <w:t>40</w:t>
      </w:r>
      <w:r>
        <w:rPr>
          <w:rFonts w:hint="default" w:ascii="monospace" w:hAnsi="宋体" w:eastAsia="monospace" w:cs="monospace"/>
          <w:i w:val="0"/>
          <w:caps w:val="0"/>
          <w:color w:val="000000"/>
          <w:spacing w:val="0"/>
          <w:sz w:val="32"/>
          <w:szCs w:val="32"/>
        </w:rPr>
        <w:t>万元、</w:t>
      </w:r>
      <w:r>
        <w:rPr>
          <w:rFonts w:hint="default" w:ascii="monospace" w:hAnsi="sans-serif" w:eastAsia="monospace" w:cs="monospace"/>
          <w:i w:val="0"/>
          <w:caps w:val="0"/>
          <w:color w:val="000000"/>
          <w:spacing w:val="0"/>
          <w:sz w:val="32"/>
          <w:szCs w:val="32"/>
        </w:rPr>
        <w:t>30</w:t>
      </w:r>
      <w:r>
        <w:rPr>
          <w:rFonts w:hint="default" w:ascii="monospace" w:hAnsi="宋体" w:eastAsia="monospace" w:cs="monospace"/>
          <w:i w:val="0"/>
          <w:caps w:val="0"/>
          <w:color w:val="000000"/>
          <w:spacing w:val="0"/>
          <w:sz w:val="32"/>
          <w:szCs w:val="32"/>
        </w:rPr>
        <w:t>万元、</w:t>
      </w:r>
      <w:r>
        <w:rPr>
          <w:rFonts w:hint="default" w:ascii="monospace" w:hAnsi="sans-serif" w:eastAsia="monospace" w:cs="monospace"/>
          <w:i w:val="0"/>
          <w:caps w:val="0"/>
          <w:color w:val="000000"/>
          <w:spacing w:val="0"/>
          <w:sz w:val="32"/>
          <w:szCs w:val="32"/>
        </w:rPr>
        <w:t>20</w:t>
      </w:r>
      <w:r>
        <w:rPr>
          <w:rFonts w:hint="default" w:ascii="monospace" w:hAnsi="宋体" w:eastAsia="monospace" w:cs="monospace"/>
          <w:i w:val="0"/>
          <w:caps w:val="0"/>
          <w:color w:val="000000"/>
          <w:spacing w:val="0"/>
          <w:sz w:val="32"/>
          <w:szCs w:val="32"/>
        </w:rPr>
        <w:t>万元、</w:t>
      </w:r>
      <w:r>
        <w:rPr>
          <w:rFonts w:hint="default" w:ascii="monospace" w:hAnsi="sans-serif" w:eastAsia="monospace" w:cs="monospace"/>
          <w:i w:val="0"/>
          <w:caps w:val="0"/>
          <w:color w:val="000000"/>
          <w:spacing w:val="0"/>
          <w:sz w:val="32"/>
          <w:szCs w:val="32"/>
        </w:rPr>
        <w:t>10</w:t>
      </w:r>
      <w:r>
        <w:rPr>
          <w:rFonts w:hint="default" w:ascii="monospace" w:hAnsi="宋体" w:eastAsia="monospace" w:cs="monospace"/>
          <w:i w:val="0"/>
          <w:caps w:val="0"/>
          <w:color w:val="000000"/>
          <w:spacing w:val="0"/>
          <w:sz w:val="32"/>
          <w:szCs w:val="32"/>
        </w:rPr>
        <w:t>万元的一次性安家补助费。</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第十一条</w:t>
      </w:r>
      <w:r>
        <w:rPr>
          <w:rFonts w:hint="default" w:ascii="monospace" w:hAnsi="宋体" w:eastAsia="monospace" w:cs="monospace"/>
          <w:i w:val="0"/>
          <w:caps w:val="0"/>
          <w:color w:val="000000"/>
          <w:spacing w:val="0"/>
          <w:sz w:val="32"/>
          <w:szCs w:val="32"/>
        </w:rPr>
        <w:t>依据《海南省高层次人才分类标准（</w:t>
      </w:r>
      <w:r>
        <w:rPr>
          <w:rFonts w:hint="default" w:ascii="monospace" w:hAnsi="sans-serif" w:eastAsia="monospace" w:cs="monospace"/>
          <w:i w:val="0"/>
          <w:caps w:val="0"/>
          <w:color w:val="000000"/>
          <w:spacing w:val="0"/>
          <w:sz w:val="32"/>
          <w:szCs w:val="32"/>
        </w:rPr>
        <w:t>2020</w:t>
      </w:r>
      <w:r>
        <w:rPr>
          <w:rFonts w:hint="default" w:ascii="monospace" w:hAnsi="宋体" w:eastAsia="monospace" w:cs="monospace"/>
          <w:i w:val="0"/>
          <w:caps w:val="0"/>
          <w:color w:val="000000"/>
          <w:spacing w:val="0"/>
          <w:sz w:val="32"/>
          <w:szCs w:val="32"/>
        </w:rPr>
        <w:t>年）》《关于引进人才住房保障的指导意见》（琼办发〔</w:t>
      </w:r>
      <w:r>
        <w:rPr>
          <w:rFonts w:hint="default" w:ascii="monospace" w:hAnsi="sans-serif" w:eastAsia="monospace" w:cs="monospace"/>
          <w:i w:val="0"/>
          <w:caps w:val="0"/>
          <w:color w:val="000000"/>
          <w:spacing w:val="0"/>
          <w:sz w:val="32"/>
          <w:szCs w:val="32"/>
        </w:rPr>
        <w:t>2018</w:t>
      </w:r>
      <w:r>
        <w:rPr>
          <w:rFonts w:hint="default" w:ascii="monospace" w:hAnsi="宋体" w:eastAsia="monospace" w:cs="monospace"/>
          <w:i w:val="0"/>
          <w:caps w:val="0"/>
          <w:color w:val="000000"/>
          <w:spacing w:val="0"/>
          <w:sz w:val="32"/>
          <w:szCs w:val="32"/>
        </w:rPr>
        <w:t>〕</w:t>
      </w:r>
      <w:r>
        <w:rPr>
          <w:rFonts w:hint="default" w:ascii="monospace" w:hAnsi="sans-serif" w:eastAsia="monospace" w:cs="monospace"/>
          <w:i w:val="0"/>
          <w:caps w:val="0"/>
          <w:color w:val="000000"/>
          <w:spacing w:val="0"/>
          <w:sz w:val="32"/>
          <w:szCs w:val="32"/>
        </w:rPr>
        <w:t>41</w:t>
      </w:r>
      <w:r>
        <w:rPr>
          <w:rFonts w:hint="default" w:ascii="monospace" w:hAnsi="宋体" w:eastAsia="monospace" w:cs="monospace"/>
          <w:i w:val="0"/>
          <w:caps w:val="0"/>
          <w:color w:val="000000"/>
          <w:spacing w:val="0"/>
          <w:sz w:val="32"/>
          <w:szCs w:val="32"/>
        </w:rPr>
        <w:t>号）和《临高县人民政府办公室关于印发临高县引进人才住房保障实施细则的通知》（临府办〔</w:t>
      </w:r>
      <w:r>
        <w:rPr>
          <w:rFonts w:hint="default" w:ascii="monospace" w:hAnsi="sans-serif" w:eastAsia="monospace" w:cs="monospace"/>
          <w:i w:val="0"/>
          <w:caps w:val="0"/>
          <w:color w:val="000000"/>
          <w:spacing w:val="0"/>
          <w:sz w:val="32"/>
          <w:szCs w:val="32"/>
        </w:rPr>
        <w:t>2019</w:t>
      </w:r>
      <w:r>
        <w:rPr>
          <w:rFonts w:hint="default" w:ascii="monospace" w:hAnsi="宋体" w:eastAsia="monospace" w:cs="monospace"/>
          <w:i w:val="0"/>
          <w:caps w:val="0"/>
          <w:color w:val="000000"/>
          <w:spacing w:val="0"/>
          <w:sz w:val="32"/>
          <w:szCs w:val="32"/>
        </w:rPr>
        <w:t>〕</w:t>
      </w:r>
      <w:r>
        <w:rPr>
          <w:rFonts w:hint="default" w:ascii="monospace" w:hAnsi="sans-serif" w:eastAsia="monospace" w:cs="monospace"/>
          <w:i w:val="0"/>
          <w:caps w:val="0"/>
          <w:color w:val="000000"/>
          <w:spacing w:val="0"/>
          <w:sz w:val="32"/>
          <w:szCs w:val="32"/>
        </w:rPr>
        <w:t>18</w:t>
      </w:r>
      <w:r>
        <w:rPr>
          <w:rFonts w:hint="default" w:ascii="monospace" w:hAnsi="宋体" w:eastAsia="monospace" w:cs="monospace"/>
          <w:i w:val="0"/>
          <w:caps w:val="0"/>
          <w:color w:val="000000"/>
          <w:spacing w:val="0"/>
          <w:sz w:val="32"/>
          <w:szCs w:val="32"/>
        </w:rPr>
        <w:t>号）等文件要求，以人才公寓、发放住房租赁补贴和购房补贴、购买商品住宅三种方式保障引进人才住房。</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第十二条</w:t>
      </w:r>
      <w:r>
        <w:rPr>
          <w:rFonts w:hint="default" w:ascii="monospace" w:hAnsi="宋体" w:eastAsia="monospace" w:cs="monospace"/>
          <w:i w:val="0"/>
          <w:caps w:val="0"/>
          <w:color w:val="000000"/>
          <w:spacing w:val="0"/>
          <w:sz w:val="32"/>
          <w:szCs w:val="32"/>
        </w:rPr>
        <w:t> 省委、省政府对引进人才子女入园、入学以及中考、高考报考条件有规定的，我县依法依规协助办理高层次人才子女教育问题。</w:t>
      </w:r>
    </w:p>
    <w:p>
      <w:pPr>
        <w:pStyle w:val="3"/>
        <w:keepNext w:val="0"/>
        <w:keepLines w:val="0"/>
        <w:widowControl/>
        <w:suppressLineNumbers w:val="0"/>
        <w:spacing w:before="0" w:beforeAutospacing="1" w:after="0" w:afterAutospacing="0" w:line="576" w:lineRule="atLeast"/>
        <w:ind w:left="0" w:right="0" w:firstLine="0"/>
        <w:jc w:val="center"/>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第五章 租金优惠</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第十三条</w:t>
      </w:r>
      <w:r>
        <w:rPr>
          <w:rFonts w:hint="default" w:ascii="monospace" w:hAnsi="宋体" w:eastAsia="monospace" w:cs="monospace"/>
          <w:i w:val="0"/>
          <w:caps w:val="0"/>
          <w:color w:val="000000"/>
          <w:spacing w:val="0"/>
          <w:sz w:val="32"/>
          <w:szCs w:val="32"/>
        </w:rPr>
        <w:t>对租赁厂房、办公用房和宿舍用房的高新技术落户企业，在实际投资完成额达到协议投资额后，项目投产之后</w:t>
      </w:r>
      <w:r>
        <w:rPr>
          <w:rFonts w:hint="default" w:ascii="monospace" w:hAnsi="sans-serif" w:eastAsia="monospace" w:cs="monospace"/>
          <w:i w:val="0"/>
          <w:caps w:val="0"/>
          <w:color w:val="000000"/>
          <w:spacing w:val="0"/>
          <w:sz w:val="32"/>
          <w:szCs w:val="32"/>
        </w:rPr>
        <w:t>3</w:t>
      </w:r>
      <w:r>
        <w:rPr>
          <w:rFonts w:hint="default" w:ascii="monospace" w:hAnsi="宋体" w:eastAsia="monospace" w:cs="monospace"/>
          <w:i w:val="0"/>
          <w:caps w:val="0"/>
          <w:color w:val="000000"/>
          <w:spacing w:val="0"/>
          <w:sz w:val="32"/>
          <w:szCs w:val="32"/>
        </w:rPr>
        <w:t>年内，按核定租用面积，以每月</w:t>
      </w:r>
      <w:r>
        <w:rPr>
          <w:rFonts w:hint="default" w:ascii="monospace" w:hAnsi="sans-serif" w:eastAsia="monospace" w:cs="monospace"/>
          <w:i w:val="0"/>
          <w:caps w:val="0"/>
          <w:color w:val="000000"/>
          <w:spacing w:val="0"/>
          <w:sz w:val="32"/>
          <w:szCs w:val="32"/>
        </w:rPr>
        <w:t>4</w:t>
      </w:r>
      <w:r>
        <w:rPr>
          <w:rFonts w:hint="default" w:ascii="monospace" w:hAnsi="宋体" w:eastAsia="monospace" w:cs="monospace"/>
          <w:i w:val="0"/>
          <w:caps w:val="0"/>
          <w:color w:val="000000"/>
          <w:spacing w:val="0"/>
          <w:sz w:val="32"/>
          <w:szCs w:val="32"/>
        </w:rPr>
        <w:t>元</w:t>
      </w:r>
      <w:r>
        <w:rPr>
          <w:rFonts w:hint="default" w:ascii="monospace" w:hAnsi="sans-serif" w:eastAsia="monospace" w:cs="monospace"/>
          <w:i w:val="0"/>
          <w:caps w:val="0"/>
          <w:color w:val="000000"/>
          <w:spacing w:val="0"/>
          <w:sz w:val="32"/>
          <w:szCs w:val="32"/>
        </w:rPr>
        <w:t>/</w:t>
      </w:r>
      <w:r>
        <w:rPr>
          <w:rFonts w:hint="default" w:ascii="monospace" w:hAnsi="宋体" w:eastAsia="monospace" w:cs="monospace"/>
          <w:i w:val="0"/>
          <w:caps w:val="0"/>
          <w:color w:val="000000"/>
          <w:spacing w:val="0"/>
          <w:sz w:val="32"/>
          <w:szCs w:val="32"/>
        </w:rPr>
        <w:t>平方米的标准给予补贴，单个企业补贴金额累计最高不超过</w:t>
      </w:r>
      <w:r>
        <w:rPr>
          <w:rFonts w:hint="default" w:ascii="monospace" w:hAnsi="sans-serif" w:eastAsia="monospace" w:cs="monospace"/>
          <w:i w:val="0"/>
          <w:caps w:val="0"/>
          <w:color w:val="000000"/>
          <w:spacing w:val="0"/>
          <w:sz w:val="32"/>
          <w:szCs w:val="32"/>
        </w:rPr>
        <w:t>100</w:t>
      </w:r>
      <w:r>
        <w:rPr>
          <w:rFonts w:hint="default" w:ascii="monospace" w:hAnsi="宋体" w:eastAsia="monospace" w:cs="monospace"/>
          <w:i w:val="0"/>
          <w:caps w:val="0"/>
          <w:color w:val="000000"/>
          <w:spacing w:val="0"/>
          <w:sz w:val="32"/>
          <w:szCs w:val="32"/>
        </w:rPr>
        <w:t>万元。</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第十四条</w:t>
      </w:r>
      <w:r>
        <w:rPr>
          <w:rFonts w:hint="default" w:ascii="monospace" w:hAnsi="宋体" w:eastAsia="monospace" w:cs="monospace"/>
          <w:i w:val="0"/>
          <w:caps w:val="0"/>
          <w:color w:val="000000"/>
          <w:spacing w:val="0"/>
          <w:sz w:val="32"/>
          <w:szCs w:val="32"/>
        </w:rPr>
        <w:t>鼓励高校院所、企业等法人单位及有实力的个人建设运营众创空间、孵化器（孵化基地）。对建筑面积</w:t>
      </w:r>
      <w:r>
        <w:rPr>
          <w:rFonts w:hint="default" w:ascii="monospace" w:hAnsi="sans-serif" w:eastAsia="monospace" w:cs="monospace"/>
          <w:i w:val="0"/>
          <w:caps w:val="0"/>
          <w:color w:val="000000"/>
          <w:spacing w:val="0"/>
          <w:sz w:val="32"/>
          <w:szCs w:val="32"/>
        </w:rPr>
        <w:t>500</w:t>
      </w:r>
      <w:r>
        <w:rPr>
          <w:rFonts w:hint="default" w:ascii="monospace" w:hAnsi="宋体" w:eastAsia="monospace" w:cs="monospace"/>
          <w:i w:val="0"/>
          <w:caps w:val="0"/>
          <w:color w:val="000000"/>
          <w:spacing w:val="0"/>
          <w:sz w:val="32"/>
          <w:szCs w:val="32"/>
        </w:rPr>
        <w:t>平方米以上的，建设运营主体在建筑整体装修完毕并验收交付后，一次性按</w:t>
      </w:r>
      <w:r>
        <w:rPr>
          <w:rFonts w:hint="default" w:ascii="monospace" w:hAnsi="sans-serif" w:eastAsia="monospace" w:cs="monospace"/>
          <w:i w:val="0"/>
          <w:caps w:val="0"/>
          <w:color w:val="000000"/>
          <w:spacing w:val="0"/>
          <w:sz w:val="32"/>
          <w:szCs w:val="32"/>
        </w:rPr>
        <w:t>120</w:t>
      </w:r>
      <w:r>
        <w:rPr>
          <w:rFonts w:hint="default" w:ascii="monospace" w:hAnsi="宋体" w:eastAsia="monospace" w:cs="monospace"/>
          <w:i w:val="0"/>
          <w:caps w:val="0"/>
          <w:color w:val="000000"/>
          <w:spacing w:val="0"/>
          <w:sz w:val="32"/>
          <w:szCs w:val="32"/>
        </w:rPr>
        <w:t>元每平方米给予补助，最高不超过</w:t>
      </w:r>
      <w:r>
        <w:rPr>
          <w:rFonts w:hint="default" w:ascii="monospace" w:hAnsi="sans-serif" w:eastAsia="monospace" w:cs="monospace"/>
          <w:i w:val="0"/>
          <w:caps w:val="0"/>
          <w:color w:val="000000"/>
          <w:spacing w:val="0"/>
          <w:sz w:val="32"/>
          <w:szCs w:val="32"/>
        </w:rPr>
        <w:t>20</w:t>
      </w:r>
      <w:r>
        <w:rPr>
          <w:rFonts w:hint="default" w:ascii="monospace" w:hAnsi="宋体" w:eastAsia="monospace" w:cs="monospace"/>
          <w:i w:val="0"/>
          <w:caps w:val="0"/>
          <w:color w:val="000000"/>
          <w:spacing w:val="0"/>
          <w:sz w:val="32"/>
          <w:szCs w:val="32"/>
        </w:rPr>
        <w:t>万元。</w:t>
      </w:r>
    </w:p>
    <w:p>
      <w:pPr>
        <w:pStyle w:val="3"/>
        <w:keepNext w:val="0"/>
        <w:keepLines w:val="0"/>
        <w:widowControl/>
        <w:suppressLineNumbers w:val="0"/>
        <w:spacing w:before="0" w:beforeAutospacing="1" w:after="0" w:afterAutospacing="0" w:line="576" w:lineRule="atLeast"/>
        <w:ind w:left="0" w:right="0" w:firstLine="0"/>
        <w:jc w:val="center"/>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第六章 专项服务</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第十五条</w:t>
      </w:r>
      <w:r>
        <w:rPr>
          <w:rFonts w:hint="default" w:ascii="monospace" w:hAnsi="宋体" w:eastAsia="monospace" w:cs="monospace"/>
          <w:i w:val="0"/>
          <w:caps w:val="0"/>
          <w:color w:val="000000"/>
          <w:spacing w:val="0"/>
          <w:sz w:val="32"/>
          <w:szCs w:val="32"/>
        </w:rPr>
        <w:t> 在县政务服务大厅设置招商项目审批绿色窗口，</w:t>
      </w:r>
      <w:r>
        <w:rPr>
          <w:rFonts w:hint="default" w:ascii="monospace" w:hAnsi="宋体" w:eastAsia="monospace" w:cs="monospace"/>
          <w:i w:val="0"/>
          <w:caps w:val="0"/>
          <w:color w:val="000000"/>
          <w:spacing w:val="-8"/>
          <w:sz w:val="32"/>
          <w:szCs w:val="32"/>
        </w:rPr>
        <w:t>组建招商项目审批代办工作专班，落实“店小二”一站式政务服务。</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第十六条</w:t>
      </w:r>
      <w:r>
        <w:rPr>
          <w:rFonts w:hint="default" w:ascii="monospace" w:hAnsi="宋体" w:eastAsia="monospace" w:cs="monospace"/>
          <w:i w:val="0"/>
          <w:caps w:val="0"/>
          <w:color w:val="000000"/>
          <w:spacing w:val="0"/>
          <w:sz w:val="32"/>
          <w:szCs w:val="32"/>
        </w:rPr>
        <w:t> 连续三年被评为</w:t>
      </w:r>
      <w:r>
        <w:rPr>
          <w:rFonts w:hint="default" w:ascii="monospace" w:hAnsi="sans-serif" w:eastAsia="monospace" w:cs="monospace"/>
          <w:i w:val="0"/>
          <w:caps w:val="0"/>
          <w:color w:val="000000"/>
          <w:spacing w:val="0"/>
          <w:sz w:val="32"/>
          <w:szCs w:val="32"/>
        </w:rPr>
        <w:t>A</w:t>
      </w:r>
      <w:r>
        <w:rPr>
          <w:rFonts w:hint="default" w:ascii="monospace" w:hAnsi="宋体" w:eastAsia="monospace" w:cs="monospace"/>
          <w:i w:val="0"/>
          <w:caps w:val="0"/>
          <w:color w:val="000000"/>
          <w:spacing w:val="0"/>
          <w:sz w:val="32"/>
          <w:szCs w:val="32"/>
        </w:rPr>
        <w:t>级纳税人且投资我县的重点项</w:t>
      </w:r>
      <w:r>
        <w:rPr>
          <w:rFonts w:hint="default" w:ascii="monospace" w:hAnsi="sans-serif" w:eastAsia="monospace" w:cs="monospace"/>
          <w:i w:val="0"/>
          <w:caps w:val="0"/>
          <w:color w:val="000000"/>
          <w:spacing w:val="-8"/>
          <w:sz w:val="32"/>
          <w:szCs w:val="32"/>
        </w:rPr>
        <w:t>目，由县招商专班专人为企业提供专项招商服务，并开通绿色通道。</w:t>
      </w:r>
    </w:p>
    <w:p>
      <w:pPr>
        <w:pStyle w:val="3"/>
        <w:keepNext w:val="0"/>
        <w:keepLines w:val="0"/>
        <w:widowControl/>
        <w:suppressLineNumbers w:val="0"/>
        <w:spacing w:before="0" w:beforeAutospacing="1" w:after="0" w:afterAutospacing="0" w:line="576" w:lineRule="atLeast"/>
        <w:ind w:left="0" w:right="0" w:firstLine="0"/>
        <w:jc w:val="center"/>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第七章 附 则</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第十七条</w:t>
      </w:r>
      <w:r>
        <w:rPr>
          <w:rFonts w:hint="default" w:ascii="monospace" w:hAnsi="宋体" w:eastAsia="monospace" w:cs="monospace"/>
          <w:i w:val="0"/>
          <w:caps w:val="0"/>
          <w:color w:val="000000"/>
          <w:spacing w:val="0"/>
          <w:sz w:val="32"/>
          <w:szCs w:val="32"/>
        </w:rPr>
        <w:t>本文件中相同的优惠政策按“就高不就低”和“不重复享受原则”。企业、机构或个人除享受本文件的优惠政策外，可同时享受海南省、临高县的其他相关优惠政策，相同政策按就高不就低和不重复享受原则执行（相应条款有明确规定的除外）。</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第十八条</w:t>
      </w:r>
      <w:r>
        <w:rPr>
          <w:rFonts w:hint="default" w:ascii="monospace" w:hAnsi="宋体" w:eastAsia="monospace" w:cs="monospace"/>
          <w:i w:val="0"/>
          <w:caps w:val="0"/>
          <w:color w:val="000000"/>
          <w:spacing w:val="0"/>
          <w:sz w:val="32"/>
          <w:szCs w:val="32"/>
        </w:rPr>
        <w:t>本办法所述的“奖励和优惠政策”在符合法律、法规、规章和有关政策的前提下，采取“一企一策、一事一议”招商项目，招商部门根据投资项目规划和企业发展目标，与投资方签订“对赌”协议，达到考核指标后给予相应扶持，未达到的不得享受相应扶持。</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第十九条</w:t>
      </w:r>
      <w:r>
        <w:rPr>
          <w:rFonts w:hint="default" w:ascii="monospace" w:hAnsi="宋体" w:eastAsia="monospace" w:cs="monospace"/>
          <w:i w:val="0"/>
          <w:caps w:val="0"/>
          <w:color w:val="000000"/>
          <w:spacing w:val="0"/>
          <w:sz w:val="32"/>
          <w:szCs w:val="32"/>
        </w:rPr>
        <w:t>享受优惠政策的企业和机构，有弄虚作假、不按规定使用扶持资金、拒绝配合产业资金绩效评价和监督检查等情况的，取消其享受的优惠政策，并责令其退回奖补所得，及时向省、县相关部门予以通报。享受优惠政策的个人，存在有意骗取优惠政策情况，依法收回所奖励现金及物资。涉及违法的将依法追究相关法律责任。</w:t>
      </w:r>
    </w:p>
    <w:p>
      <w:pPr>
        <w:pStyle w:val="3"/>
        <w:keepNext w:val="0"/>
        <w:keepLines w:val="0"/>
        <w:widowControl/>
        <w:suppressLineNumbers w:val="0"/>
        <w:spacing w:after="0" w:afterAutospacing="0" w:line="576" w:lineRule="atLeast"/>
        <w:ind w:left="0" w:firstLine="634"/>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32"/>
          <w:szCs w:val="32"/>
        </w:rPr>
        <w:t>第二十条</w:t>
      </w:r>
      <w:r>
        <w:rPr>
          <w:rFonts w:hint="default" w:ascii="monospace" w:hAnsi="宋体" w:eastAsia="monospace" w:cs="monospace"/>
          <w:i w:val="0"/>
          <w:caps w:val="0"/>
          <w:color w:val="000000"/>
          <w:spacing w:val="0"/>
          <w:sz w:val="32"/>
          <w:szCs w:val="32"/>
        </w:rPr>
        <w:t>符合本扶持办法奖励条件的企业（机构），于次年</w:t>
      </w:r>
      <w:r>
        <w:rPr>
          <w:rFonts w:hint="default" w:ascii="monospace" w:hAnsi="sans-serif" w:eastAsia="monospace" w:cs="monospace"/>
          <w:i w:val="0"/>
          <w:caps w:val="0"/>
          <w:color w:val="000000"/>
          <w:spacing w:val="0"/>
          <w:sz w:val="32"/>
          <w:szCs w:val="32"/>
        </w:rPr>
        <w:t>1</w:t>
      </w:r>
      <w:r>
        <w:rPr>
          <w:rFonts w:hint="default" w:ascii="monospace" w:hAnsi="宋体" w:eastAsia="monospace" w:cs="monospace"/>
          <w:i w:val="0"/>
          <w:caps w:val="0"/>
          <w:color w:val="000000"/>
          <w:spacing w:val="0"/>
          <w:sz w:val="32"/>
          <w:szCs w:val="32"/>
        </w:rPr>
        <w:t>月</w:t>
      </w:r>
      <w:r>
        <w:rPr>
          <w:rFonts w:hint="default" w:ascii="monospace" w:hAnsi="sans-serif" w:eastAsia="monospace" w:cs="monospace"/>
          <w:i w:val="0"/>
          <w:caps w:val="0"/>
          <w:color w:val="000000"/>
          <w:spacing w:val="0"/>
          <w:sz w:val="32"/>
          <w:szCs w:val="32"/>
        </w:rPr>
        <w:t>25</w:t>
      </w:r>
      <w:r>
        <w:rPr>
          <w:rFonts w:hint="default" w:ascii="monospace" w:hAnsi="宋体" w:eastAsia="monospace" w:cs="monospace"/>
          <w:i w:val="0"/>
          <w:caps w:val="0"/>
          <w:color w:val="000000"/>
          <w:spacing w:val="0"/>
          <w:sz w:val="32"/>
          <w:szCs w:val="32"/>
        </w:rPr>
        <w:t>日前，向临高县商务局提出年度资金扶持申请，并按要求提供申请书、符合本办法规定奖励条件的相关证明、缴税凭证、固定资产投资（县统计局认可）、产值证明（县统计局认可）、实际到位注册资金证明等材料。兑现方式：由县商务局牵头，组织县财政局、县发改委、县统计局、县税务局等有关部门核查企业相关材料并上报县政府研究审定。县政府初步确定奖励意见后予以公示，公示期</w:t>
      </w:r>
      <w:r>
        <w:rPr>
          <w:rFonts w:hint="default" w:ascii="monospace" w:hAnsi="sans-serif" w:eastAsia="monospace" w:cs="monospace"/>
          <w:i w:val="0"/>
          <w:caps w:val="0"/>
          <w:color w:val="000000"/>
          <w:spacing w:val="0"/>
          <w:sz w:val="32"/>
          <w:szCs w:val="32"/>
        </w:rPr>
        <w:t>5</w:t>
      </w:r>
      <w:r>
        <w:rPr>
          <w:rFonts w:hint="default" w:ascii="monospace" w:hAnsi="宋体" w:eastAsia="monospace" w:cs="monospace"/>
          <w:i w:val="0"/>
          <w:caps w:val="0"/>
          <w:color w:val="000000"/>
          <w:spacing w:val="0"/>
          <w:sz w:val="32"/>
          <w:szCs w:val="32"/>
        </w:rPr>
        <w:t>个工作日，公示期满各方无异议后由项目主管部门向县财政局提出资金申请、报账、兑现奖励资金。</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第二十一条</w:t>
      </w:r>
      <w:r>
        <w:rPr>
          <w:rFonts w:hint="default" w:ascii="monospace" w:hAnsi="宋体" w:eastAsia="monospace" w:cs="monospace"/>
          <w:i w:val="0"/>
          <w:caps w:val="0"/>
          <w:color w:val="000000"/>
          <w:spacing w:val="0"/>
          <w:sz w:val="32"/>
          <w:szCs w:val="32"/>
        </w:rPr>
        <w:t>本政策自</w:t>
      </w:r>
      <w:r>
        <w:rPr>
          <w:rFonts w:hint="default" w:ascii="monospace" w:hAnsi="sans-serif" w:eastAsia="monospace" w:cs="monospace"/>
          <w:i w:val="0"/>
          <w:caps w:val="0"/>
          <w:color w:val="000000"/>
          <w:spacing w:val="0"/>
          <w:sz w:val="32"/>
          <w:szCs w:val="32"/>
        </w:rPr>
        <w:t>2022</w:t>
      </w:r>
      <w:r>
        <w:rPr>
          <w:rFonts w:hint="default" w:ascii="monospace" w:hAnsi="宋体" w:eastAsia="monospace" w:cs="monospace"/>
          <w:i w:val="0"/>
          <w:caps w:val="0"/>
          <w:color w:val="000000"/>
          <w:spacing w:val="0"/>
          <w:sz w:val="32"/>
          <w:szCs w:val="32"/>
        </w:rPr>
        <w:t>年</w:t>
      </w:r>
      <w:r>
        <w:rPr>
          <w:rFonts w:hint="default" w:ascii="monospace" w:hAnsi="sans-serif" w:eastAsia="monospace" w:cs="monospace"/>
          <w:i w:val="0"/>
          <w:caps w:val="0"/>
          <w:color w:val="000000"/>
          <w:spacing w:val="0"/>
          <w:sz w:val="32"/>
          <w:szCs w:val="32"/>
        </w:rPr>
        <w:t>1</w:t>
      </w:r>
      <w:r>
        <w:rPr>
          <w:rFonts w:hint="default" w:ascii="monospace" w:hAnsi="宋体" w:eastAsia="monospace" w:cs="monospace"/>
          <w:i w:val="0"/>
          <w:caps w:val="0"/>
          <w:color w:val="000000"/>
          <w:spacing w:val="0"/>
          <w:sz w:val="32"/>
          <w:szCs w:val="32"/>
        </w:rPr>
        <w:t>月</w:t>
      </w:r>
      <w:r>
        <w:rPr>
          <w:rFonts w:hint="default" w:ascii="monospace" w:hAnsi="sans-serif" w:eastAsia="monospace" w:cs="monospace"/>
          <w:i w:val="0"/>
          <w:caps w:val="0"/>
          <w:color w:val="000000"/>
          <w:spacing w:val="0"/>
          <w:sz w:val="32"/>
          <w:szCs w:val="32"/>
        </w:rPr>
        <w:t>21</w:t>
      </w:r>
      <w:r>
        <w:rPr>
          <w:rFonts w:hint="default" w:ascii="monospace" w:hAnsi="宋体" w:eastAsia="monospace" w:cs="monospace"/>
          <w:i w:val="0"/>
          <w:caps w:val="0"/>
          <w:color w:val="000000"/>
          <w:spacing w:val="0"/>
          <w:sz w:val="32"/>
          <w:szCs w:val="32"/>
        </w:rPr>
        <w:t>日起施行，有效期三年，由县商务局会同相关单位负责解释。本政策在执行过程中若遇国家、省、县相关政策调整，以国家、省、县最新相关政策为准，本政策相关条款内容将作相应调整。</w:t>
      </w: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eastAsia" w:ascii="黑体" w:hAnsi="宋体" w:eastAsia="黑体" w:cs="黑体"/>
          <w:i w:val="0"/>
          <w:caps w:val="0"/>
          <w:color w:val="000000"/>
          <w:spacing w:val="0"/>
          <w:sz w:val="32"/>
          <w:szCs w:val="32"/>
        </w:rPr>
        <w:t>第二十二条</w:t>
      </w:r>
      <w:r>
        <w:rPr>
          <w:rFonts w:hint="default" w:ascii="monospace" w:hAnsi="宋体" w:eastAsia="monospace" w:cs="monospace"/>
          <w:i w:val="0"/>
          <w:caps w:val="0"/>
          <w:color w:val="000000"/>
          <w:spacing w:val="0"/>
          <w:sz w:val="32"/>
          <w:szCs w:val="32"/>
        </w:rPr>
        <w:t> 本办法中固定资产投资指项目不可售部分的投资。本政策以上、不超过均包含本数。</w:t>
      </w:r>
    </w:p>
    <w:p>
      <w:pPr>
        <w:pStyle w:val="3"/>
        <w:keepNext w:val="0"/>
        <w:keepLines w:val="0"/>
        <w:widowControl/>
        <w:suppressLineNumbers w:val="0"/>
        <w:spacing w:before="0" w:beforeAutospacing="1" w:after="0" w:afterAutospacing="0" w:line="576" w:lineRule="atLeast"/>
        <w:ind w:left="0" w:right="0" w:firstLine="0"/>
        <w:rPr>
          <w:rFonts w:hint="default" w:ascii="sans-serif" w:hAnsi="sans-serif" w:eastAsia="sans-serif" w:cs="sans-serif"/>
          <w:i w:val="0"/>
          <w:caps w:val="0"/>
          <w:color w:val="000000"/>
          <w:spacing w:val="0"/>
          <w:sz w:val="19"/>
          <w:szCs w:val="19"/>
        </w:rPr>
      </w:pPr>
    </w:p>
    <w:p>
      <w:pPr>
        <w:pStyle w:val="3"/>
        <w:keepNext w:val="0"/>
        <w:keepLines w:val="0"/>
        <w:widowControl/>
        <w:suppressLineNumbers w:val="0"/>
        <w:spacing w:before="0" w:beforeAutospacing="1" w:after="0" w:afterAutospacing="0" w:line="576" w:lineRule="atLeast"/>
        <w:ind w:left="0" w:right="0" w:firstLine="634"/>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附件：1.临高县招商引资奖励申请表</w:t>
      </w:r>
    </w:p>
    <w:p>
      <w:pPr>
        <w:pStyle w:val="3"/>
        <w:keepNext w:val="0"/>
        <w:keepLines w:val="0"/>
        <w:widowControl/>
        <w:suppressLineNumbers w:val="0"/>
        <w:spacing w:before="0" w:beforeAutospacing="1" w:after="0" w:afterAutospacing="0" w:line="576" w:lineRule="atLeast"/>
        <w:ind w:left="0" w:right="0" w:firstLine="1598"/>
        <w:rPr>
          <w:rFonts w:hint="default" w:ascii="sans-serif" w:hAnsi="sans-serif" w:eastAsia="sans-serif" w:cs="sans-serif"/>
          <w:i w:val="0"/>
          <w:caps w:val="0"/>
          <w:color w:val="000000"/>
          <w:spacing w:val="0"/>
          <w:sz w:val="19"/>
          <w:szCs w:val="19"/>
        </w:rPr>
      </w:pPr>
      <w:r>
        <w:rPr>
          <w:rFonts w:hint="default" w:ascii="monospace" w:hAnsi="sans-serif" w:eastAsia="monospace" w:cs="monospace"/>
          <w:i w:val="0"/>
          <w:caps w:val="0"/>
          <w:color w:val="000000"/>
          <w:spacing w:val="0"/>
          <w:sz w:val="32"/>
          <w:szCs w:val="32"/>
        </w:rPr>
        <w:t>2.《海南自由贸易港鼓励类产业目录(2020年本)》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DF7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2022-11-16T09:46:22Z</dcterms:created>
  <dc:creator>zhong</dc:creator>
  <cp:lastModifiedBy>钟荣生(信息中心收发员)</cp:lastModifiedBy>
  <dcterms:modified xsi:type="dcterms:W3CDTF">2022-11-16T09:55:10Z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