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napToGrid w:val="0"/>
        <w:spacing w:line="460" w:lineRule="exact"/>
        <w:jc w:val="center"/>
        <w:rPr>
          <w:rFonts w:hint="eastAsia" w:ascii="仿宋_GB2312" w:hAnsi="仿宋_GB2312" w:eastAsia="仿宋_GB2312" w:cs="仿宋_GB2312"/>
          <w:i w:val="0"/>
          <w:caps w:val="0"/>
          <w:color w:val="000000"/>
          <w:spacing w:val="-60"/>
          <w:sz w:val="44"/>
          <w:szCs w:val="44"/>
          <w:shd w:val="clear" w:fill="FFFFFF"/>
          <w:vertAlign w:val="baseline"/>
        </w:rPr>
      </w:pPr>
    </w:p>
    <w:p>
      <w:pPr>
        <w:widowControl/>
        <w:wordWrap w:val="0"/>
        <w:snapToGrid w:val="0"/>
        <w:spacing w:line="460" w:lineRule="exact"/>
        <w:jc w:val="center"/>
        <w:rPr>
          <w:rFonts w:hint="eastAsia" w:ascii="方正小标宋简体" w:hAnsi="方正小标宋简体" w:eastAsia="方正小标宋简体" w:cs="方正小标宋简体"/>
          <w:kern w:val="0"/>
          <w:sz w:val="44"/>
          <w:szCs w:val="44"/>
          <w:shd w:val="clear" w:color="auto" w:fill="FFFFFF"/>
        </w:rPr>
      </w:pPr>
      <w:bookmarkStart w:id="3" w:name="_GoBack"/>
      <w:r>
        <w:rPr>
          <w:rFonts w:hint="eastAsia" w:ascii="方正小标宋简体" w:hAnsi="方正小标宋简体" w:eastAsia="方正小标宋简体" w:cs="方正小标宋简体"/>
          <w:kern w:val="0"/>
          <w:sz w:val="44"/>
          <w:szCs w:val="44"/>
          <w:shd w:val="clear" w:color="auto" w:fill="FFFFFF"/>
        </w:rPr>
        <w:t>临高县</w:t>
      </w:r>
      <w:r>
        <w:rPr>
          <w:rFonts w:hint="eastAsia" w:ascii="方正小标宋简体" w:hAnsi="方正小标宋简体" w:eastAsia="方正小标宋简体" w:cs="方正小标宋简体"/>
          <w:kern w:val="0"/>
          <w:sz w:val="44"/>
          <w:szCs w:val="44"/>
          <w:shd w:val="clear" w:color="auto" w:fill="FFFFFF"/>
          <w:lang w:val="en-US" w:eastAsia="zh-CN"/>
        </w:rPr>
        <w:t>市场监督管理</w:t>
      </w:r>
      <w:r>
        <w:rPr>
          <w:rFonts w:hint="eastAsia" w:ascii="方正小标宋简体" w:hAnsi="方正小标宋简体" w:eastAsia="方正小标宋简体" w:cs="方正小标宋简体"/>
          <w:kern w:val="0"/>
          <w:sz w:val="44"/>
          <w:szCs w:val="44"/>
          <w:shd w:val="clear" w:color="auto" w:fill="FFFFFF"/>
        </w:rPr>
        <w:t>局</w:t>
      </w:r>
    </w:p>
    <w:bookmarkEnd w:id="3"/>
    <w:p>
      <w:pPr>
        <w:pStyle w:val="4"/>
        <w:keepNext w:val="0"/>
        <w:keepLines w:val="0"/>
        <w:widowControl/>
        <w:suppressLineNumbers w:val="0"/>
        <w:shd w:val="clear" w:fill="FFFFFF"/>
        <w:spacing w:before="0" w:beforeAutospacing="0" w:after="0" w:afterAutospacing="0" w:line="620" w:lineRule="atLeast"/>
        <w:ind w:left="0" w:right="0"/>
        <w:jc w:val="center"/>
      </w:pPr>
    </w:p>
    <w:p>
      <w:pPr>
        <w:pStyle w:val="4"/>
        <w:keepNext w:val="0"/>
        <w:keepLines w:val="0"/>
        <w:widowControl/>
        <w:suppressLineNumbers w:val="0"/>
        <w:shd w:val="clear" w:fill="FFFFFF"/>
        <w:spacing w:before="0" w:beforeAutospacing="0" w:after="0" w:afterAutospacing="0" w:line="620" w:lineRule="atLeast"/>
        <w:ind w:left="0" w:right="0"/>
        <w:jc w:val="center"/>
      </w:pPr>
      <w:r>
        <w:rPr>
          <w:rFonts w:ascii="黑体" w:hAnsi="宋体" w:eastAsia="黑体" w:cs="黑体"/>
          <w:i w:val="0"/>
          <w:caps w:val="0"/>
          <w:color w:val="000000"/>
          <w:spacing w:val="0"/>
          <w:sz w:val="40"/>
          <w:szCs w:val="40"/>
          <w:shd w:val="clear" w:fill="FFFFFF"/>
          <w:vertAlign w:val="baseline"/>
        </w:rPr>
        <w:t>目</w:t>
      </w:r>
      <w:r>
        <w:rPr>
          <w:rFonts w:hint="default" w:ascii="黑体" w:hAnsi="宋体" w:eastAsia="黑体" w:cs="黑体"/>
          <w:i w:val="0"/>
          <w:caps w:val="0"/>
          <w:color w:val="000000"/>
          <w:spacing w:val="0"/>
          <w:sz w:val="40"/>
          <w:szCs w:val="40"/>
          <w:shd w:val="clear" w:fill="FFFFFF"/>
          <w:vertAlign w:val="baseline"/>
        </w:rPr>
        <w:t> 录</w:t>
      </w:r>
    </w:p>
    <w:p>
      <w:pPr>
        <w:pStyle w:val="4"/>
        <w:keepNext w:val="0"/>
        <w:keepLines w:val="0"/>
        <w:widowControl/>
        <w:suppressLineNumbers w:val="0"/>
        <w:shd w:val="clear" w:fill="FFFFFF"/>
        <w:spacing w:before="0" w:beforeAutospacing="0" w:after="0" w:afterAutospacing="0" w:line="620" w:lineRule="atLeast"/>
        <w:ind w:left="0" w:right="0"/>
      </w:pPr>
      <w:r>
        <w:rPr>
          <w:rFonts w:hint="default" w:ascii="仿宋_GB2312" w:hAnsi="微软雅黑" w:eastAsia="仿宋_GB2312" w:cs="仿宋_GB2312"/>
          <w:i w:val="0"/>
          <w:caps w:val="0"/>
          <w:color w:val="000000"/>
          <w:spacing w:val="0"/>
          <w:sz w:val="40"/>
          <w:szCs w:val="40"/>
          <w:shd w:val="clear" w:fill="FFFFFF"/>
          <w:vertAlign w:val="baseline"/>
        </w:rPr>
        <w:t> </w:t>
      </w:r>
    </w:p>
    <w:p>
      <w:pPr>
        <w:pStyle w:val="4"/>
        <w:keepNext w:val="0"/>
        <w:keepLines w:val="0"/>
        <w:widowControl/>
        <w:suppressLineNumbers w:val="0"/>
        <w:shd w:val="clear" w:fill="FFFFFF"/>
        <w:spacing w:before="0" w:beforeAutospacing="0" w:after="0" w:afterAutospacing="0"/>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一、部门职责登记表</w:t>
      </w:r>
    </w:p>
    <w:p>
      <w:pPr>
        <w:pStyle w:val="4"/>
        <w:keepNext w:val="0"/>
        <w:keepLines w:val="0"/>
        <w:widowControl/>
        <w:suppressLineNumbers w:val="0"/>
        <w:shd w:val="clear" w:fill="FFFFFF"/>
        <w:spacing w:before="0" w:beforeAutospacing="0" w:after="0" w:afterAutospacing="0" w:line="62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二、</w:t>
      </w:r>
      <w:r>
        <w:rPr>
          <w:rFonts w:hint="eastAsia" w:ascii="仿宋_GB2312" w:hAnsi="仿宋_GB2312" w:eastAsia="仿宋_GB2312" w:cs="仿宋_GB2312"/>
          <w:color w:val="000000"/>
          <w:kern w:val="0"/>
          <w:sz w:val="32"/>
          <w:szCs w:val="32"/>
          <w:shd w:val="clear" w:color="auto" w:fill="FFFFFF"/>
          <w:lang w:bidi="ar"/>
        </w:rPr>
        <w:t>职责边界表</w:t>
      </w:r>
    </w:p>
    <w:p>
      <w:pPr>
        <w:pStyle w:val="4"/>
        <w:keepNext w:val="0"/>
        <w:keepLines w:val="0"/>
        <w:widowControl/>
        <w:suppressLineNumbers w:val="0"/>
        <w:shd w:val="clear" w:fill="FFFFFF"/>
        <w:spacing w:before="0" w:beforeAutospacing="0" w:after="0" w:afterAutospacing="0" w:line="62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三、事中事后监管制度</w:t>
      </w:r>
    </w:p>
    <w:p>
      <w:pPr>
        <w:pStyle w:val="4"/>
        <w:keepNext w:val="0"/>
        <w:keepLines w:val="0"/>
        <w:widowControl/>
        <w:suppressLineNumbers w:val="0"/>
        <w:shd w:val="clear" w:fill="FFFFFF"/>
        <w:spacing w:before="0" w:beforeAutospacing="0" w:after="0" w:afterAutospacing="0" w:line="62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（一）对属地管理的行政执法职权的监管</w:t>
      </w:r>
    </w:p>
    <w:p>
      <w:pPr>
        <w:pStyle w:val="4"/>
        <w:keepNext w:val="0"/>
        <w:keepLines w:val="0"/>
        <w:widowControl/>
        <w:suppressLineNumbers w:val="0"/>
        <w:shd w:val="clear" w:fill="FFFFFF"/>
        <w:spacing w:before="0" w:beforeAutospacing="0" w:after="0" w:afterAutospacing="0" w:line="62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（二）企业公示信息监管</w:t>
      </w:r>
    </w:p>
    <w:p>
      <w:pPr>
        <w:pStyle w:val="4"/>
        <w:keepNext w:val="0"/>
        <w:keepLines w:val="0"/>
        <w:widowControl/>
        <w:suppressLineNumbers w:val="0"/>
        <w:shd w:val="clear" w:fill="FFFFFF"/>
        <w:spacing w:before="0" w:beforeAutospacing="0" w:after="0" w:afterAutospacing="0" w:line="62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（三）广告监管</w:t>
      </w:r>
    </w:p>
    <w:p>
      <w:pPr>
        <w:pStyle w:val="4"/>
        <w:keepNext w:val="0"/>
        <w:keepLines w:val="0"/>
        <w:widowControl/>
        <w:suppressLineNumbers w:val="0"/>
        <w:shd w:val="clear" w:fill="FFFFFF"/>
        <w:spacing w:before="0" w:beforeAutospacing="0" w:after="0" w:afterAutospacing="0" w:line="62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（四）直销经营活动监管</w:t>
      </w:r>
    </w:p>
    <w:p>
      <w:pPr>
        <w:pStyle w:val="4"/>
        <w:keepNext w:val="0"/>
        <w:keepLines w:val="0"/>
        <w:widowControl/>
        <w:suppressLineNumbers w:val="0"/>
        <w:shd w:val="clear" w:fill="FFFFFF"/>
        <w:spacing w:before="0" w:beforeAutospacing="0" w:after="0" w:afterAutospacing="0" w:line="62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（五）对网络商品交易的监管</w:t>
      </w:r>
    </w:p>
    <w:p>
      <w:pPr>
        <w:pStyle w:val="4"/>
        <w:keepNext w:val="0"/>
        <w:keepLines w:val="0"/>
        <w:widowControl/>
        <w:suppressLineNumbers w:val="0"/>
        <w:shd w:val="clear" w:fill="FFFFFF"/>
        <w:spacing w:before="0" w:beforeAutospacing="0" w:after="0" w:afterAutospacing="0" w:line="62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（六）产（商）品质量监督抽查监管</w:t>
      </w:r>
    </w:p>
    <w:p>
      <w:pPr>
        <w:pStyle w:val="4"/>
        <w:keepNext w:val="0"/>
        <w:keepLines w:val="0"/>
        <w:widowControl/>
        <w:suppressLineNumbers w:val="0"/>
        <w:shd w:val="clear" w:fill="FFFFFF"/>
        <w:spacing w:before="0" w:beforeAutospacing="0" w:after="0" w:afterAutospacing="0" w:line="62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（七）工业产品（食品相关产品）生产许可证监管</w:t>
      </w:r>
    </w:p>
    <w:p>
      <w:pPr>
        <w:pStyle w:val="4"/>
        <w:keepNext w:val="0"/>
        <w:keepLines w:val="0"/>
        <w:widowControl/>
        <w:suppressLineNumbers w:val="0"/>
        <w:shd w:val="clear" w:fill="FFFFFF"/>
        <w:spacing w:before="0" w:beforeAutospacing="0" w:after="0" w:afterAutospacing="0" w:line="62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（八）市场主体经营行为监管</w:t>
      </w:r>
    </w:p>
    <w:p>
      <w:pPr>
        <w:pStyle w:val="4"/>
        <w:keepNext w:val="0"/>
        <w:keepLines w:val="0"/>
        <w:widowControl/>
        <w:suppressLineNumbers w:val="0"/>
        <w:shd w:val="clear" w:fill="FFFFFF"/>
        <w:spacing w:before="0" w:beforeAutospacing="0" w:after="0" w:afterAutospacing="0" w:line="62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（九）食品生产企业、食品生产小作坊食品质量安全监管</w:t>
      </w:r>
    </w:p>
    <w:p>
      <w:pPr>
        <w:pStyle w:val="4"/>
        <w:keepNext w:val="0"/>
        <w:keepLines w:val="0"/>
        <w:widowControl/>
        <w:suppressLineNumbers w:val="0"/>
        <w:shd w:val="clear" w:fill="FFFFFF"/>
        <w:spacing w:before="0" w:beforeAutospacing="0" w:after="0" w:afterAutospacing="0" w:line="62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（十）食品销售经营监管</w:t>
      </w:r>
    </w:p>
    <w:p>
      <w:pPr>
        <w:pStyle w:val="4"/>
        <w:keepNext w:val="0"/>
        <w:keepLines w:val="0"/>
        <w:widowControl/>
        <w:suppressLineNumbers w:val="0"/>
        <w:shd w:val="clear" w:fill="FFFFFF"/>
        <w:spacing w:before="0" w:beforeAutospacing="0" w:after="0" w:afterAutospacing="0" w:line="62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（十一）餐饮服务监管</w:t>
      </w:r>
    </w:p>
    <w:p>
      <w:pPr>
        <w:pStyle w:val="4"/>
        <w:keepNext w:val="0"/>
        <w:keepLines w:val="0"/>
        <w:widowControl/>
        <w:suppressLineNumbers w:val="0"/>
        <w:shd w:val="clear" w:fill="FFFFFF"/>
        <w:spacing w:before="0" w:beforeAutospacing="0" w:after="0" w:afterAutospacing="0" w:line="62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（十二）缺陷产品召回监管</w:t>
      </w:r>
    </w:p>
    <w:p>
      <w:pPr>
        <w:pStyle w:val="4"/>
        <w:keepNext w:val="0"/>
        <w:keepLines w:val="0"/>
        <w:widowControl/>
        <w:suppressLineNumbers w:val="0"/>
        <w:shd w:val="clear" w:fill="FFFFFF"/>
        <w:spacing w:before="0" w:beforeAutospacing="0" w:after="0" w:afterAutospacing="0" w:line="62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（十三）特种设备监管</w:t>
      </w:r>
    </w:p>
    <w:p>
      <w:pPr>
        <w:pStyle w:val="4"/>
        <w:keepNext w:val="0"/>
        <w:keepLines w:val="0"/>
        <w:widowControl/>
        <w:suppressLineNumbers w:val="0"/>
        <w:shd w:val="clear" w:fill="FFFFFF"/>
        <w:spacing w:before="0" w:beforeAutospacing="0" w:after="0" w:afterAutospacing="0" w:line="62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四、公共服务事项</w:t>
      </w:r>
    </w:p>
    <w:p>
      <w:pPr>
        <w:pStyle w:val="4"/>
        <w:keepNext w:val="0"/>
        <w:keepLines w:val="0"/>
        <w:widowControl/>
        <w:suppressLineNumbers w:val="0"/>
        <w:shd w:val="clear" w:fill="FFFFFF"/>
        <w:spacing w:before="0" w:beforeAutospacing="0" w:after="0" w:afterAutospacing="0"/>
        <w:ind w:left="0" w:right="0"/>
        <w:jc w:val="center"/>
        <w:rPr>
          <w:sz w:val="36"/>
          <w:szCs w:val="36"/>
        </w:rPr>
      </w:pPr>
      <w:r>
        <w:rPr>
          <w:rFonts w:hint="default" w:ascii="黑体" w:hAnsi="宋体" w:eastAsia="黑体" w:cs="黑体"/>
          <w:i w:val="0"/>
          <w:caps w:val="0"/>
          <w:color w:val="000000"/>
          <w:spacing w:val="0"/>
          <w:sz w:val="36"/>
          <w:szCs w:val="36"/>
          <w:shd w:val="clear" w:fill="FFFFFF"/>
          <w:vertAlign w:val="baseline"/>
        </w:rPr>
        <w:t>一、部门职责登记表</w:t>
      </w:r>
    </w:p>
    <w:p>
      <w:pPr>
        <w:pStyle w:val="4"/>
        <w:keepNext w:val="0"/>
        <w:keepLines w:val="0"/>
        <w:widowControl/>
        <w:suppressLineNumbers w:val="0"/>
        <w:shd w:val="clear" w:fill="FFFFFF"/>
        <w:spacing w:before="0" w:beforeAutospacing="0" w:after="0" w:afterAutospacing="0"/>
        <w:ind w:left="0" w:right="0"/>
        <w:jc w:val="center"/>
      </w:pPr>
      <w:r>
        <w:rPr>
          <w:rFonts w:hint="default" w:ascii="黑体" w:hAnsi="宋体" w:eastAsia="黑体" w:cs="黑体"/>
          <w:i w:val="0"/>
          <w:caps w:val="0"/>
          <w:color w:val="000000"/>
          <w:spacing w:val="0"/>
          <w:sz w:val="48"/>
          <w:szCs w:val="48"/>
          <w:shd w:val="clear" w:fill="FFFFFF"/>
          <w:vertAlign w:val="baseline"/>
        </w:rPr>
        <w:t> </w:t>
      </w:r>
    </w:p>
    <w:tbl>
      <w:tblPr>
        <w:tblStyle w:val="5"/>
        <w:tblW w:w="1089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autofit"/>
        <w:tblCellMar>
          <w:top w:w="15" w:type="dxa"/>
          <w:left w:w="15" w:type="dxa"/>
          <w:bottom w:w="15" w:type="dxa"/>
          <w:right w:w="15" w:type="dxa"/>
        </w:tblCellMar>
      </w:tblPr>
      <w:tblGrid>
        <w:gridCol w:w="758"/>
        <w:gridCol w:w="3469"/>
        <w:gridCol w:w="5115"/>
        <w:gridCol w:w="15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15" w:type="dxa"/>
            <w:left w:w="15" w:type="dxa"/>
            <w:bottom w:w="15" w:type="dxa"/>
            <w:right w:w="15" w:type="dxa"/>
          </w:tblCellMar>
        </w:tblPrEx>
        <w:trPr>
          <w:trHeight w:val="910" w:hRule="atLeast"/>
          <w:jc w:val="center"/>
        </w:trPr>
        <w:tc>
          <w:tcPr>
            <w:tcW w:w="758"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r>
              <w:rPr>
                <w:rStyle w:val="7"/>
                <w:rFonts w:hint="eastAsia" w:ascii="仿宋_GB2312" w:hAnsi="仿宋_GB2312" w:eastAsia="仿宋_GB2312" w:cs="仿宋_GB2312"/>
                <w:b/>
                <w:sz w:val="32"/>
                <w:szCs w:val="32"/>
                <w:vertAlign w:val="baseline"/>
              </w:rPr>
              <w:t>序号</w:t>
            </w:r>
          </w:p>
        </w:tc>
        <w:tc>
          <w:tcPr>
            <w:tcW w:w="3469" w:type="dxa"/>
            <w:tcBorders>
              <w:tl2br w:val="nil"/>
              <w:tr2bl w:val="nil"/>
            </w:tcBorders>
            <w:shd w:val="clear" w:color="auto" w:fill="auto"/>
            <w:tcMar>
              <w:top w:w="80" w:type="dxa"/>
              <w:left w:w="120" w:type="dxa"/>
              <w:bottom w:w="80" w:type="dxa"/>
              <w:right w:w="12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rPr>
                <w:rFonts w:hint="eastAsia" w:ascii="仿宋_GB2312" w:hAnsi="仿宋_GB2312" w:eastAsia="仿宋_GB2312" w:cs="仿宋_GB2312"/>
                <w:sz w:val="32"/>
                <w:szCs w:val="32"/>
              </w:rPr>
            </w:pPr>
            <w:r>
              <w:rPr>
                <w:rStyle w:val="7"/>
                <w:rFonts w:hint="eastAsia" w:ascii="仿宋_GB2312" w:hAnsi="仿宋_GB2312" w:eastAsia="仿宋_GB2312" w:cs="仿宋_GB2312"/>
                <w:b/>
                <w:sz w:val="32"/>
                <w:szCs w:val="32"/>
                <w:vertAlign w:val="baseline"/>
              </w:rPr>
              <w:t>主要职责</w:t>
            </w:r>
          </w:p>
        </w:tc>
        <w:tc>
          <w:tcPr>
            <w:tcW w:w="5115" w:type="dxa"/>
            <w:tcBorders>
              <w:tl2br w:val="nil"/>
              <w:tr2bl w:val="nil"/>
            </w:tcBorders>
            <w:shd w:val="clear" w:color="auto" w:fill="auto"/>
            <w:tcMar>
              <w:top w:w="80" w:type="dxa"/>
              <w:left w:w="120" w:type="dxa"/>
              <w:bottom w:w="80" w:type="dxa"/>
              <w:right w:w="12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rPr>
                <w:rFonts w:hint="eastAsia" w:ascii="仿宋_GB2312" w:hAnsi="仿宋_GB2312" w:eastAsia="仿宋_GB2312" w:cs="仿宋_GB2312"/>
                <w:sz w:val="32"/>
                <w:szCs w:val="32"/>
              </w:rPr>
            </w:pPr>
            <w:r>
              <w:rPr>
                <w:rStyle w:val="7"/>
                <w:rFonts w:hint="eastAsia" w:ascii="仿宋_GB2312" w:hAnsi="仿宋_GB2312" w:eastAsia="仿宋_GB2312" w:cs="仿宋_GB2312"/>
                <w:b/>
                <w:sz w:val="32"/>
                <w:szCs w:val="32"/>
                <w:vertAlign w:val="baseline"/>
              </w:rPr>
              <w:t>具体工作事项</w:t>
            </w:r>
          </w:p>
        </w:tc>
        <w:tc>
          <w:tcPr>
            <w:tcW w:w="1556" w:type="dxa"/>
            <w:tcBorders>
              <w:tl2br w:val="nil"/>
              <w:tr2bl w:val="nil"/>
            </w:tcBorders>
            <w:shd w:val="clear" w:color="auto" w:fill="auto"/>
            <w:tcMar>
              <w:top w:w="80" w:type="dxa"/>
              <w:left w:w="120" w:type="dxa"/>
              <w:bottom w:w="80" w:type="dxa"/>
              <w:right w:w="12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rPr>
                <w:rFonts w:hint="eastAsia" w:ascii="仿宋_GB2312" w:hAnsi="仿宋_GB2312" w:eastAsia="仿宋_GB2312" w:cs="仿宋_GB2312"/>
                <w:sz w:val="32"/>
                <w:szCs w:val="32"/>
              </w:rPr>
            </w:pPr>
            <w:r>
              <w:rPr>
                <w:rStyle w:val="7"/>
                <w:rFonts w:hint="eastAsia" w:ascii="仿宋_GB2312" w:hAnsi="仿宋_GB2312" w:eastAsia="仿宋_GB2312" w:cs="仿宋_GB2312"/>
                <w:b/>
                <w:sz w:val="32"/>
                <w:szCs w:val="32"/>
                <w:vertAlign w:val="baseline"/>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754" w:hRule="atLeast"/>
          <w:jc w:val="center"/>
        </w:trPr>
        <w:tc>
          <w:tcPr>
            <w:tcW w:w="758" w:type="dxa"/>
            <w:vMerge w:val="restart"/>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1</w:t>
            </w:r>
          </w:p>
        </w:tc>
        <w:tc>
          <w:tcPr>
            <w:tcW w:w="3469" w:type="dxa"/>
            <w:vMerge w:val="restart"/>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32"/>
                <w:szCs w:val="32"/>
              </w:rPr>
            </w:pPr>
            <w:r>
              <w:rPr>
                <w:rFonts w:ascii="仿宋_GB2312" w:hAnsi="宋体" w:eastAsia="仿宋_GB2312" w:cs="仿宋_GB2312"/>
                <w:color w:val="000000"/>
                <w:kern w:val="0"/>
                <w:sz w:val="31"/>
                <w:szCs w:val="31"/>
                <w:lang w:val="en-US" w:eastAsia="zh-CN" w:bidi="ar"/>
              </w:rPr>
              <w:t>贯彻落实党中央和国家有关市场监督管理工作的方针</w:t>
            </w:r>
            <w:r>
              <w:rPr>
                <w:rFonts w:hint="eastAsia" w:ascii="仿宋_GB2312" w:hAnsi="宋体" w:eastAsia="仿宋_GB2312" w:cs="仿宋_GB2312"/>
                <w:color w:val="000000"/>
                <w:kern w:val="0"/>
                <w:sz w:val="31"/>
                <w:szCs w:val="31"/>
                <w:lang w:val="en-US" w:eastAsia="zh-CN" w:bidi="ar"/>
              </w:rPr>
              <w:t>政策、法律法规，执行县委县政府决策部署和中国（海南）自由贸易试验区、中国特色自由贸易港市场监督管理工作方面的政策措施。</w:t>
            </w:r>
            <w:r>
              <w:rPr>
                <w:rFonts w:hint="default" w:ascii="Times New Roman" w:hAnsi="Times New Roman" w:eastAsia="宋体" w:cs="Times New Roman"/>
                <w:color w:val="000000"/>
                <w:kern w:val="0"/>
                <w:sz w:val="31"/>
                <w:szCs w:val="31"/>
                <w:lang w:val="en-US" w:eastAsia="zh-CN" w:bidi="ar"/>
              </w:rPr>
              <w:t xml:space="preserve"> </w:t>
            </w: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r>
              <w:rPr>
                <w:rFonts w:ascii="仿宋_GB2312" w:hAnsi="宋体" w:eastAsia="仿宋_GB2312" w:cs="仿宋_GB2312"/>
                <w:color w:val="000000"/>
                <w:kern w:val="0"/>
                <w:sz w:val="31"/>
                <w:szCs w:val="31"/>
                <w:lang w:val="en-US" w:eastAsia="zh-CN" w:bidi="ar"/>
              </w:rPr>
              <w:t>贯彻落实党中央和国家有关市场监督管理工作的方针</w:t>
            </w:r>
            <w:r>
              <w:rPr>
                <w:rFonts w:hint="eastAsia" w:ascii="仿宋_GB2312" w:hAnsi="宋体" w:eastAsia="仿宋_GB2312" w:cs="仿宋_GB2312"/>
                <w:color w:val="000000"/>
                <w:kern w:val="0"/>
                <w:sz w:val="31"/>
                <w:szCs w:val="31"/>
                <w:lang w:val="en-US" w:eastAsia="zh-CN" w:bidi="ar"/>
              </w:rPr>
              <w:t>政策、法律法规。</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2496"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r>
              <w:rPr>
                <w:rFonts w:hint="eastAsia" w:ascii="仿宋_GB2312" w:hAnsi="宋体" w:eastAsia="仿宋_GB2312" w:cs="仿宋_GB2312"/>
                <w:color w:val="000000"/>
                <w:kern w:val="0"/>
                <w:sz w:val="31"/>
                <w:szCs w:val="31"/>
                <w:lang w:val="en-US" w:eastAsia="zh-CN" w:bidi="ar"/>
              </w:rPr>
              <w:t>执行县委县政府决策部署和中国（海南）自由贸易试验区、中国特色自由贸易港市场监督管理工作方面的政策措施。</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2026" w:hRule="atLeast"/>
          <w:jc w:val="center"/>
        </w:trPr>
        <w:tc>
          <w:tcPr>
            <w:tcW w:w="758" w:type="dxa"/>
            <w:vMerge w:val="restart"/>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3469" w:type="dxa"/>
            <w:vMerge w:val="restart"/>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32"/>
                <w:szCs w:val="32"/>
                <w:vertAlign w:val="baseline"/>
              </w:rPr>
            </w:pPr>
            <w:r>
              <w:rPr>
                <w:rFonts w:ascii="仿宋_GB2312" w:hAnsi="宋体" w:eastAsia="仿宋_GB2312" w:cs="仿宋_GB2312"/>
                <w:color w:val="000000"/>
                <w:kern w:val="0"/>
                <w:sz w:val="31"/>
                <w:szCs w:val="31"/>
                <w:lang w:val="en-US" w:eastAsia="zh-CN" w:bidi="ar"/>
              </w:rPr>
              <w:t>贯彻执行市场监督管理工作政策规定、地方性法规、</w:t>
            </w:r>
            <w:r>
              <w:rPr>
                <w:rFonts w:hint="eastAsia" w:ascii="仿宋_GB2312" w:hAnsi="宋体" w:eastAsia="仿宋_GB2312" w:cs="仿宋_GB2312"/>
                <w:color w:val="000000"/>
                <w:kern w:val="0"/>
                <w:sz w:val="31"/>
                <w:szCs w:val="31"/>
                <w:lang w:val="en-US" w:eastAsia="zh-CN" w:bidi="ar"/>
              </w:rPr>
              <w:t xml:space="preserve">规章、发展战略，研究推进市场监督管理改革，研究提出推进中国（海南）自由贸易试验区、中国特色自由贸易港建设市场监督管理工作方面的意见和建议。 </w:t>
            </w: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ascii="仿宋_GB2312" w:hAnsi="宋体" w:eastAsia="仿宋_GB2312" w:cs="仿宋_GB2312"/>
                <w:color w:val="000000"/>
                <w:kern w:val="0"/>
                <w:sz w:val="31"/>
                <w:szCs w:val="31"/>
                <w:lang w:val="en-US" w:eastAsia="zh-CN" w:bidi="ar"/>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r>
              <w:rPr>
                <w:rFonts w:ascii="仿宋_GB2312" w:hAnsi="宋体" w:eastAsia="仿宋_GB2312" w:cs="仿宋_GB2312"/>
                <w:color w:val="000000"/>
                <w:kern w:val="0"/>
                <w:sz w:val="31"/>
                <w:szCs w:val="31"/>
                <w:lang w:val="en-US" w:eastAsia="zh-CN" w:bidi="ar"/>
              </w:rPr>
              <w:t>贯彻执行市场监督管理工作政策规定、地方性法规、</w:t>
            </w:r>
            <w:r>
              <w:rPr>
                <w:rFonts w:hint="eastAsia" w:ascii="仿宋_GB2312" w:hAnsi="宋体" w:eastAsia="仿宋_GB2312" w:cs="仿宋_GB2312"/>
                <w:color w:val="000000"/>
                <w:kern w:val="0"/>
                <w:sz w:val="31"/>
                <w:szCs w:val="31"/>
                <w:lang w:val="en-US" w:eastAsia="zh-CN" w:bidi="ar"/>
              </w:rPr>
              <w:t>规章、发展战略。</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2966"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宋体" w:eastAsia="仿宋_GB2312" w:cs="仿宋_GB2312"/>
                <w:color w:val="000000"/>
                <w:kern w:val="0"/>
                <w:sz w:val="31"/>
                <w:szCs w:val="31"/>
                <w:lang w:val="en-US" w:eastAsia="zh-CN" w:bidi="ar"/>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宋体" w:eastAsia="仿宋_GB2312" w:cs="仿宋_GB2312"/>
                <w:color w:val="000000"/>
                <w:kern w:val="0"/>
                <w:sz w:val="31"/>
                <w:szCs w:val="31"/>
                <w:lang w:val="en-US" w:eastAsia="zh-CN" w:bidi="ar"/>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研究推进市场监督管理改革，研究提出推进中国（海南）自由贸易试验区、中国特色自由贸易港建设市场监督管理工作方面的意见和建议。 </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041" w:hRule="atLeast"/>
          <w:jc w:val="center"/>
        </w:trPr>
        <w:tc>
          <w:tcPr>
            <w:tcW w:w="758" w:type="dxa"/>
            <w:vMerge w:val="restart"/>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c>
          <w:tcPr>
            <w:tcW w:w="3469" w:type="dxa"/>
            <w:vMerge w:val="restart"/>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仿宋_GB2312" w:hAnsi="宋体" w:eastAsia="仿宋_GB2312" w:cs="仿宋_GB2312"/>
                <w:color w:val="000000"/>
                <w:kern w:val="0"/>
                <w:sz w:val="31"/>
                <w:szCs w:val="31"/>
                <w:lang w:val="en-US" w:eastAsia="zh-CN" w:bidi="ar"/>
              </w:rPr>
            </w:pPr>
            <w:r>
              <w:rPr>
                <w:rFonts w:ascii="仿宋_GB2312" w:hAnsi="宋体" w:eastAsia="仿宋_GB2312" w:cs="仿宋_GB2312"/>
                <w:color w:val="000000"/>
                <w:kern w:val="0"/>
                <w:sz w:val="31"/>
                <w:szCs w:val="31"/>
                <w:lang w:val="en-US" w:eastAsia="zh-CN" w:bidi="ar"/>
              </w:rPr>
              <w:t xml:space="preserve">负责市场主体统一登记注册。负责组织实施各类企业、 </w:t>
            </w:r>
            <w:r>
              <w:rPr>
                <w:rFonts w:hint="eastAsia" w:ascii="仿宋_GB2312" w:hAnsi="宋体" w:eastAsia="仿宋_GB2312" w:cs="仿宋_GB2312"/>
                <w:color w:val="000000"/>
                <w:kern w:val="0"/>
                <w:sz w:val="31"/>
                <w:szCs w:val="31"/>
                <w:lang w:val="en-US" w:eastAsia="zh-CN" w:bidi="ar"/>
              </w:rPr>
              <w:t>农民专业合作社和从事经营活动的单位、个体工商户以及外国</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地区</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企业常驻代表机构等市场主体的登记注册和监督管理工作。建立市场主体信息公示和共享机制，依法公示和共享有关信息。加强信用监管，推动市场主体信用体系建设。</w:t>
            </w: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组织实施本</w:t>
            </w:r>
            <w:r>
              <w:rPr>
                <w:rFonts w:hint="eastAsia" w:ascii="仿宋_GB2312" w:hAnsi="仿宋_GB2312" w:eastAsia="仿宋_GB2312" w:cs="仿宋_GB2312"/>
                <w:sz w:val="32"/>
                <w:szCs w:val="32"/>
                <w:vertAlign w:val="baseline"/>
                <w:lang w:eastAsia="zh-CN"/>
              </w:rPr>
              <w:t>县</w:t>
            </w:r>
            <w:r>
              <w:rPr>
                <w:rFonts w:hint="eastAsia" w:ascii="仿宋_GB2312" w:hAnsi="仿宋_GB2312" w:eastAsia="仿宋_GB2312" w:cs="仿宋_GB2312"/>
                <w:sz w:val="32"/>
                <w:szCs w:val="32"/>
                <w:vertAlign w:val="baseline"/>
              </w:rPr>
              <w:t>市场主体统一登记注册和营业执照核发的制度措施</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041"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rPr>
              <w:t>组织指导对市场主体登记注册行为的监督检查工作</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041"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rPr>
              <w:t>组织实施本</w:t>
            </w:r>
            <w:r>
              <w:rPr>
                <w:rFonts w:hint="eastAsia" w:ascii="仿宋_GB2312" w:hAnsi="仿宋_GB2312" w:eastAsia="仿宋_GB2312" w:cs="仿宋_GB2312"/>
                <w:sz w:val="32"/>
                <w:szCs w:val="32"/>
                <w:vertAlign w:val="baseline"/>
                <w:lang w:eastAsia="zh-CN"/>
              </w:rPr>
              <w:t>县市场主体</w:t>
            </w:r>
            <w:r>
              <w:rPr>
                <w:rFonts w:hint="eastAsia" w:ascii="仿宋_GB2312" w:hAnsi="仿宋_GB2312" w:eastAsia="仿宋_GB2312" w:cs="仿宋_GB2312"/>
                <w:sz w:val="32"/>
                <w:szCs w:val="32"/>
                <w:vertAlign w:val="baseline"/>
              </w:rPr>
              <w:t>信用监督管理的制度措施</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041"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rPr>
              <w:t>组织指导市场主体的信用分类管理和信息公示工作</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041"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rPr>
              <w:t>承担市场主体监督管理信息和公示信息归集共享、联合惩戒的协调联系工作</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910"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rPr>
              <w:t>推动建立市场主体经营异常名录和“黑名单”</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032"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rPr>
              <w:t>全面推行“双随机、一公开”监管工作</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398" w:hRule="atLeast"/>
          <w:jc w:val="center"/>
        </w:trPr>
        <w:tc>
          <w:tcPr>
            <w:tcW w:w="758" w:type="dxa"/>
            <w:vMerge w:val="restart"/>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w:t>
            </w:r>
          </w:p>
        </w:tc>
        <w:tc>
          <w:tcPr>
            <w:tcW w:w="3469" w:type="dxa"/>
            <w:vMerge w:val="restart"/>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仿宋_GB2312"/>
                <w:color w:val="000000"/>
                <w:kern w:val="0"/>
                <w:sz w:val="31"/>
                <w:szCs w:val="31"/>
                <w:lang w:val="en-US" w:eastAsia="zh-CN" w:bidi="ar"/>
              </w:rPr>
            </w:pPr>
            <w:r>
              <w:rPr>
                <w:rFonts w:ascii="仿宋_GB2312" w:hAnsi="宋体" w:eastAsia="仿宋_GB2312" w:cs="仿宋_GB2312"/>
                <w:color w:val="000000"/>
                <w:kern w:val="0"/>
                <w:sz w:val="31"/>
                <w:szCs w:val="31"/>
                <w:lang w:val="en-US" w:eastAsia="zh-CN" w:bidi="ar"/>
              </w:rPr>
              <w:t>负责监督管理市场秩序。依法监督管理市场交易、网</w:t>
            </w:r>
            <w:r>
              <w:rPr>
                <w:rFonts w:hint="eastAsia" w:ascii="仿宋_GB2312" w:hAnsi="宋体" w:eastAsia="仿宋_GB2312" w:cs="仿宋_GB2312"/>
                <w:color w:val="000000"/>
                <w:kern w:val="0"/>
                <w:sz w:val="31"/>
                <w:szCs w:val="31"/>
                <w:lang w:val="en-US" w:eastAsia="zh-CN" w:bidi="ar"/>
              </w:rPr>
              <w:t xml:space="preserve">络商品交易及有关服务的行为。指导广告业发展，监督管理广告活动。指导临高县消费者委员会开展消费维权工作。 </w:t>
            </w: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lang w:eastAsia="zh-CN"/>
              </w:rPr>
              <w:t>组织开展</w:t>
            </w:r>
            <w:r>
              <w:rPr>
                <w:rFonts w:hint="eastAsia" w:ascii="仿宋_GB2312" w:hAnsi="仿宋_GB2312" w:eastAsia="仿宋_GB2312" w:cs="仿宋_GB2312"/>
                <w:sz w:val="32"/>
                <w:szCs w:val="32"/>
                <w:vertAlign w:val="baseline"/>
              </w:rPr>
              <w:t>价格、收费行为，组织实施商品价格、服务价格以及国家机关、事业性收费的监督检查工作</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041"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推行明码标价和价格、收费公示制度，指导企业建立健全物价员制度</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738"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sz w:val="32"/>
                <w:szCs w:val="32"/>
                <w:vertAlign w:val="baseline"/>
              </w:rPr>
              <w:t>监督管理直销企业、直销员及其直销活动</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rPr>
                <w:rFonts w:hint="eastAsia" w:ascii="仿宋_GB2312" w:hAnsi="仿宋_GB2312" w:eastAsia="仿宋_GB2312" w:cs="仿宋_GB2312"/>
                <w:kern w:val="0"/>
                <w:sz w:val="32"/>
                <w:szCs w:val="32"/>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738"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highlight w:val="none"/>
                <w:vertAlign w:val="baseline"/>
              </w:rPr>
              <w:t>组织、协调开展</w:t>
            </w:r>
            <w:r>
              <w:rPr>
                <w:rFonts w:hint="eastAsia" w:ascii="仿宋_GB2312" w:hAnsi="仿宋_GB2312" w:eastAsia="仿宋_GB2312" w:cs="仿宋_GB2312"/>
                <w:sz w:val="32"/>
                <w:szCs w:val="32"/>
                <w:vertAlign w:val="baseline"/>
              </w:rPr>
              <w:t>打击传销联合执法行动等</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rPr>
                <w:rFonts w:hint="eastAsia" w:ascii="仿宋_GB2312" w:hAnsi="仿宋_GB2312" w:eastAsia="仿宋_GB2312" w:cs="仿宋_GB2312"/>
                <w:kern w:val="0"/>
                <w:sz w:val="32"/>
                <w:szCs w:val="32"/>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738"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rPr>
                <w:rFonts w:hint="eastAsia" w:ascii="仿宋_GB2312" w:hAnsi="仿宋_GB2312" w:eastAsia="仿宋_GB2312" w:cs="仿宋_GB2312"/>
                <w:b/>
                <w:bCs/>
                <w:sz w:val="32"/>
                <w:szCs w:val="32"/>
                <w:highlight w:val="none"/>
                <w:vertAlign w:val="baseline"/>
              </w:rPr>
            </w:pPr>
            <w:r>
              <w:rPr>
                <w:rFonts w:hint="eastAsia" w:ascii="仿宋_GB2312" w:hAnsi="仿宋_GB2312" w:eastAsia="仿宋_GB2312" w:cs="仿宋_GB2312"/>
                <w:sz w:val="32"/>
                <w:szCs w:val="32"/>
                <w:highlight w:val="none"/>
                <w:vertAlign w:val="baseline"/>
              </w:rPr>
              <w:t>承担</w:t>
            </w:r>
            <w:r>
              <w:rPr>
                <w:rFonts w:hint="eastAsia" w:ascii="仿宋_GB2312" w:hAnsi="仿宋_GB2312" w:eastAsia="仿宋_GB2312" w:cs="仿宋_GB2312"/>
                <w:sz w:val="32"/>
                <w:szCs w:val="32"/>
                <w:highlight w:val="none"/>
                <w:vertAlign w:val="baseline"/>
                <w:lang w:eastAsia="zh-CN"/>
              </w:rPr>
              <w:t>县</w:t>
            </w:r>
            <w:r>
              <w:rPr>
                <w:rFonts w:hint="eastAsia" w:ascii="仿宋_GB2312" w:hAnsi="仿宋_GB2312" w:eastAsia="仿宋_GB2312" w:cs="仿宋_GB2312"/>
                <w:sz w:val="32"/>
                <w:szCs w:val="32"/>
                <w:highlight w:val="none"/>
                <w:vertAlign w:val="baseline"/>
              </w:rPr>
              <w:t>打击传销领导小组办公室日常工作</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rPr>
                <w:rFonts w:hint="eastAsia" w:ascii="仿宋_GB2312" w:hAnsi="仿宋_GB2312" w:eastAsia="仿宋_GB2312" w:cs="仿宋_GB2312"/>
                <w:kern w:val="0"/>
                <w:sz w:val="32"/>
                <w:szCs w:val="32"/>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041"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rPr>
                <w:rFonts w:hint="eastAsia" w:ascii="仿宋_GB2312" w:hAnsi="仿宋_GB2312" w:eastAsia="仿宋_GB2312" w:cs="仿宋_GB2312"/>
                <w:sz w:val="32"/>
                <w:szCs w:val="32"/>
                <w:highlight w:val="none"/>
                <w:vertAlign w:val="baseline"/>
              </w:rPr>
            </w:pPr>
            <w:r>
              <w:rPr>
                <w:rFonts w:hint="eastAsia" w:ascii="仿宋_GB2312" w:hAnsi="仿宋_GB2312" w:eastAsia="仿宋_GB2312" w:cs="仿宋_GB2312"/>
                <w:sz w:val="32"/>
                <w:szCs w:val="32"/>
                <w:vertAlign w:val="baseline"/>
              </w:rPr>
              <w:t>组织指导网络交易平台和网络经营主体规范管理工作</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rPr>
                <w:rFonts w:hint="eastAsia" w:ascii="仿宋_GB2312" w:hAnsi="仿宋_GB2312" w:eastAsia="仿宋_GB2312" w:cs="仿宋_GB2312"/>
                <w:kern w:val="0"/>
                <w:sz w:val="32"/>
                <w:szCs w:val="32"/>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738"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sz w:val="32"/>
                <w:szCs w:val="32"/>
                <w:vertAlign w:val="baseline"/>
              </w:rPr>
              <w:t>依法组织实施合同、拍卖行为监督管理</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rPr>
                <w:rFonts w:hint="eastAsia" w:ascii="仿宋_GB2312" w:hAnsi="仿宋_GB2312" w:eastAsia="仿宋_GB2312" w:cs="仿宋_GB2312"/>
                <w:kern w:val="0"/>
                <w:sz w:val="32"/>
                <w:szCs w:val="32"/>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738"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sz w:val="32"/>
                <w:szCs w:val="32"/>
                <w:vertAlign w:val="baseline"/>
              </w:rPr>
              <w:t>组织指导动产抵押登记工作</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rPr>
                <w:rFonts w:hint="eastAsia" w:ascii="仿宋_GB2312" w:hAnsi="仿宋_GB2312" w:eastAsia="仿宋_GB2312" w:cs="仿宋_GB2312"/>
                <w:kern w:val="0"/>
                <w:sz w:val="32"/>
                <w:szCs w:val="32"/>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738"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rPr>
              <w:t>指导促进公益广告和广告业发展工作</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rPr>
                <w:rFonts w:hint="eastAsia" w:ascii="仿宋_GB2312" w:hAnsi="仿宋_GB2312" w:eastAsia="仿宋_GB2312" w:cs="仿宋_GB2312"/>
                <w:kern w:val="0"/>
                <w:sz w:val="32"/>
                <w:szCs w:val="32"/>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738"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rPr>
                <w:rFonts w:hint="eastAsia" w:ascii="仿宋_GB2312" w:hAnsi="仿宋_GB2312" w:eastAsia="仿宋_GB2312" w:cs="仿宋_GB2312"/>
                <w:sz w:val="32"/>
                <w:szCs w:val="32"/>
                <w:highlight w:val="none"/>
                <w:vertAlign w:val="baseline"/>
              </w:rPr>
            </w:pPr>
            <w:r>
              <w:rPr>
                <w:rFonts w:hint="eastAsia" w:ascii="仿宋_GB2312" w:hAnsi="宋体" w:eastAsia="仿宋_GB2312" w:cs="仿宋_GB2312"/>
                <w:color w:val="000000"/>
                <w:kern w:val="0"/>
                <w:sz w:val="31"/>
                <w:szCs w:val="31"/>
                <w:lang w:val="en-US" w:eastAsia="zh-CN" w:bidi="ar"/>
              </w:rPr>
              <w:t>监督管理全县广告活动</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rPr>
                <w:rFonts w:hint="eastAsia" w:ascii="仿宋_GB2312" w:hAnsi="仿宋_GB2312" w:eastAsia="仿宋_GB2312" w:cs="仿宋_GB2312"/>
                <w:kern w:val="0"/>
                <w:sz w:val="32"/>
                <w:szCs w:val="32"/>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738"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sz w:val="32"/>
                <w:szCs w:val="32"/>
                <w:highlight w:val="none"/>
                <w:vertAlign w:val="baseline"/>
              </w:rPr>
              <w:t>组织实施本</w:t>
            </w:r>
            <w:r>
              <w:rPr>
                <w:rFonts w:hint="eastAsia" w:ascii="仿宋_GB2312" w:hAnsi="仿宋_GB2312" w:eastAsia="仿宋_GB2312" w:cs="仿宋_GB2312"/>
                <w:sz w:val="32"/>
                <w:szCs w:val="32"/>
                <w:highlight w:val="none"/>
                <w:vertAlign w:val="baseline"/>
                <w:lang w:eastAsia="zh-CN"/>
              </w:rPr>
              <w:t>县</w:t>
            </w:r>
            <w:r>
              <w:rPr>
                <w:rFonts w:hint="eastAsia" w:ascii="仿宋_GB2312" w:hAnsi="仿宋_GB2312" w:eastAsia="仿宋_GB2312" w:cs="仿宋_GB2312"/>
                <w:sz w:val="32"/>
                <w:szCs w:val="32"/>
                <w:highlight w:val="none"/>
                <w:vertAlign w:val="baseline"/>
              </w:rPr>
              <w:t>消费者权益保护的制度措施</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rPr>
                <w:rFonts w:hint="eastAsia" w:ascii="仿宋_GB2312" w:hAnsi="仿宋_GB2312" w:eastAsia="仿宋_GB2312" w:cs="仿宋_GB2312"/>
                <w:kern w:val="0"/>
                <w:sz w:val="32"/>
                <w:szCs w:val="32"/>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910"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sz w:val="32"/>
                <w:szCs w:val="32"/>
                <w:vertAlign w:val="baseline"/>
              </w:rPr>
              <w:t>宣传和贯彻执行消费者权益保护有关法律法规</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rPr>
                <w:rFonts w:hint="eastAsia" w:ascii="仿宋_GB2312" w:hAnsi="仿宋_GB2312" w:eastAsia="仿宋_GB2312" w:cs="仿宋_GB2312"/>
                <w:kern w:val="0"/>
                <w:sz w:val="32"/>
                <w:szCs w:val="32"/>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041"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sz w:val="32"/>
                <w:szCs w:val="32"/>
                <w:vertAlign w:val="baseline"/>
              </w:rPr>
              <w:t>指导开展消费者咨询投诉举报的受理、处理工作</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rPr>
                <w:rFonts w:hint="eastAsia" w:ascii="仿宋_GB2312" w:hAnsi="仿宋_GB2312" w:eastAsia="仿宋_GB2312" w:cs="仿宋_GB2312"/>
                <w:kern w:val="0"/>
                <w:sz w:val="32"/>
                <w:szCs w:val="32"/>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738"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rPr>
              <w:t>指导</w:t>
            </w:r>
            <w:r>
              <w:rPr>
                <w:rFonts w:hint="eastAsia" w:ascii="仿宋_GB2312" w:hAnsi="仿宋_GB2312" w:eastAsia="仿宋_GB2312" w:cs="仿宋_GB2312"/>
                <w:sz w:val="32"/>
                <w:szCs w:val="32"/>
                <w:highlight w:val="none"/>
                <w:vertAlign w:val="baseline"/>
                <w:lang w:eastAsia="zh-CN"/>
              </w:rPr>
              <w:t>县</w:t>
            </w:r>
            <w:r>
              <w:rPr>
                <w:rFonts w:hint="eastAsia" w:ascii="仿宋_GB2312" w:hAnsi="仿宋_GB2312" w:eastAsia="仿宋_GB2312" w:cs="仿宋_GB2312"/>
                <w:sz w:val="32"/>
                <w:szCs w:val="32"/>
                <w:highlight w:val="none"/>
                <w:vertAlign w:val="baseline"/>
              </w:rPr>
              <w:t>消费者委员会</w:t>
            </w:r>
            <w:r>
              <w:rPr>
                <w:rFonts w:hint="eastAsia" w:ascii="仿宋_GB2312" w:hAnsi="仿宋_GB2312" w:eastAsia="仿宋_GB2312" w:cs="仿宋_GB2312"/>
                <w:sz w:val="32"/>
                <w:szCs w:val="32"/>
                <w:vertAlign w:val="baseline"/>
              </w:rPr>
              <w:t>开展消费维权工作</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rPr>
                <w:rFonts w:hint="eastAsia" w:ascii="仿宋_GB2312" w:hAnsi="仿宋_GB2312" w:eastAsia="仿宋_GB2312" w:cs="仿宋_GB2312"/>
                <w:kern w:val="0"/>
                <w:sz w:val="32"/>
                <w:szCs w:val="32"/>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892" w:hRule="atLeast"/>
          <w:jc w:val="center"/>
        </w:trPr>
        <w:tc>
          <w:tcPr>
            <w:tcW w:w="758" w:type="dxa"/>
            <w:vMerge w:val="restart"/>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w:t>
            </w:r>
          </w:p>
        </w:tc>
        <w:tc>
          <w:tcPr>
            <w:tcW w:w="3469" w:type="dxa"/>
            <w:vMerge w:val="restart"/>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仿宋_GB2312"/>
                <w:color w:val="000000"/>
                <w:kern w:val="0"/>
                <w:sz w:val="31"/>
                <w:szCs w:val="31"/>
                <w:lang w:val="en-US" w:eastAsia="zh-CN" w:bidi="ar"/>
              </w:rPr>
            </w:pPr>
            <w:r>
              <w:rPr>
                <w:rFonts w:ascii="仿宋_GB2312" w:hAnsi="宋体" w:eastAsia="仿宋_GB2312" w:cs="仿宋_GB2312"/>
                <w:color w:val="000000"/>
                <w:kern w:val="0"/>
                <w:sz w:val="31"/>
                <w:szCs w:val="31"/>
                <w:lang w:val="en-US" w:eastAsia="zh-CN" w:bidi="ar"/>
              </w:rPr>
              <w:t>负责市场综合监督管理。组织实施市场监督管理相关</w:t>
            </w:r>
            <w:r>
              <w:rPr>
                <w:rFonts w:hint="eastAsia" w:ascii="仿宋_GB2312" w:hAnsi="宋体" w:eastAsia="仿宋_GB2312" w:cs="仿宋_GB2312"/>
                <w:color w:val="000000"/>
                <w:kern w:val="0"/>
                <w:sz w:val="31"/>
                <w:szCs w:val="31"/>
                <w:lang w:val="en-US" w:eastAsia="zh-CN" w:bidi="ar"/>
              </w:rPr>
              <w:t>规划。规范和维护市场秩序</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加快形成法治化、国际化、便利化的营商环境和公平开放统一高效的市场环境。</w:t>
            </w: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拟定市场监督管理中长期规划</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987"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rPr>
              <w:t>组织开展有关法治宣传教育工作</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738" w:hRule="atLeast"/>
          <w:jc w:val="center"/>
        </w:trPr>
        <w:tc>
          <w:tcPr>
            <w:tcW w:w="758" w:type="dxa"/>
            <w:vMerge w:val="restart"/>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w:t>
            </w:r>
          </w:p>
        </w:tc>
        <w:tc>
          <w:tcPr>
            <w:tcW w:w="3469" w:type="dxa"/>
            <w:vMerge w:val="restart"/>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仿宋_GB2312"/>
                <w:color w:val="000000"/>
                <w:kern w:val="0"/>
                <w:sz w:val="31"/>
                <w:szCs w:val="31"/>
                <w:lang w:val="en-US" w:eastAsia="zh-CN" w:bidi="ar"/>
              </w:rPr>
            </w:pPr>
            <w:r>
              <w:rPr>
                <w:rFonts w:ascii="仿宋_GB2312" w:hAnsi="宋体" w:eastAsia="仿宋_GB2312" w:cs="仿宋_GB2312"/>
                <w:color w:val="000000"/>
                <w:kern w:val="0"/>
                <w:sz w:val="31"/>
                <w:szCs w:val="31"/>
                <w:lang w:val="en-US" w:eastAsia="zh-CN" w:bidi="ar"/>
              </w:rPr>
              <w:t>统筹推进本区域竞争政策实施，</w:t>
            </w:r>
            <w:r>
              <w:rPr>
                <w:rFonts w:hint="eastAsia" w:ascii="仿宋_GB2312" w:hAnsi="宋体" w:eastAsia="仿宋_GB2312" w:cs="仿宋_GB2312"/>
                <w:color w:val="000000"/>
                <w:kern w:val="0"/>
                <w:sz w:val="31"/>
                <w:szCs w:val="31"/>
                <w:lang w:val="en-US" w:eastAsia="zh-CN" w:bidi="ar"/>
              </w:rPr>
              <w:t>实施公平竞争审查制度。依法依授权配合开展反垄断执法工作，对经营者集中行为进行反垄断审查。</w:t>
            </w: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rPr>
                <w:rFonts w:hint="eastAsia" w:ascii="仿宋_GB2312" w:hAnsi="仿宋_GB2312" w:eastAsia="仿宋_GB2312" w:cs="仿宋_GB2312"/>
                <w:strike w:val="0"/>
                <w:dstrike w:val="0"/>
                <w:color w:val="auto"/>
                <w:kern w:val="0"/>
                <w:sz w:val="32"/>
                <w:szCs w:val="32"/>
                <w:vertAlign w:val="baseline"/>
                <w:lang w:val="en-US" w:eastAsia="zh-CN" w:bidi="ar"/>
              </w:rPr>
            </w:pPr>
            <w:r>
              <w:rPr>
                <w:rFonts w:hint="eastAsia" w:ascii="仿宋_GB2312" w:hAnsi="仿宋_GB2312" w:eastAsia="仿宋_GB2312" w:cs="仿宋_GB2312"/>
                <w:sz w:val="32"/>
                <w:szCs w:val="32"/>
                <w:vertAlign w:val="baseline"/>
              </w:rPr>
              <w:t>统筹推进竞争政策实施</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398"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rPr>
                <w:rFonts w:hint="eastAsia" w:ascii="仿宋_GB2312" w:hAnsi="仿宋_GB2312" w:eastAsia="仿宋_GB2312" w:cs="仿宋_GB2312"/>
                <w:strike w:val="0"/>
                <w:dstrike w:val="0"/>
                <w:color w:val="auto"/>
                <w:kern w:val="0"/>
                <w:sz w:val="32"/>
                <w:szCs w:val="32"/>
                <w:vertAlign w:val="baseline"/>
                <w:lang w:val="en-US" w:eastAsia="zh-CN" w:bidi="ar"/>
              </w:rPr>
            </w:pPr>
            <w:r>
              <w:rPr>
                <w:rFonts w:hint="eastAsia" w:ascii="仿宋_GB2312" w:hAnsi="仿宋_GB2312" w:eastAsia="仿宋_GB2312" w:cs="仿宋_GB2312"/>
                <w:sz w:val="32"/>
                <w:szCs w:val="32"/>
                <w:vertAlign w:val="baseline"/>
              </w:rPr>
              <w:t>指导公平竞争审查制度的实施，按照“谁出台谁审查”的原则，监督公平竞争审查制度落实情况</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398"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rPr>
                <w:rFonts w:hint="eastAsia" w:ascii="仿宋_GB2312" w:hAnsi="仿宋_GB2312" w:eastAsia="仿宋_GB2312" w:cs="仿宋_GB2312"/>
                <w:kern w:val="0"/>
                <w:sz w:val="32"/>
                <w:szCs w:val="32"/>
                <w:vertAlign w:val="baseline"/>
                <w:lang w:val="en-US" w:eastAsia="zh-CN" w:bidi="ar"/>
              </w:rPr>
            </w:pPr>
            <w:r>
              <w:rPr>
                <w:rFonts w:hint="eastAsia" w:ascii="仿宋_GB2312" w:hAnsi="仿宋_GB2312" w:eastAsia="仿宋_GB2312" w:cs="仿宋_GB2312"/>
                <w:sz w:val="32"/>
                <w:szCs w:val="32"/>
                <w:vertAlign w:val="baseline"/>
              </w:rPr>
              <w:t>对政策制定机关或本机关其他部门提出的其在公平竞争审查中遇到的具体问题的咨询，根据其提供的材料，提供咨询建议</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041"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trike w:val="0"/>
                <w:dstrike w:val="0"/>
                <w:color w:val="auto"/>
                <w:sz w:val="32"/>
                <w:szCs w:val="32"/>
                <w:vertAlign w:val="baseline"/>
              </w:rPr>
            </w:pPr>
            <w:r>
              <w:rPr>
                <w:rFonts w:hint="eastAsia" w:ascii="仿宋_GB2312" w:hAnsi="仿宋_GB2312" w:eastAsia="仿宋_GB2312" w:cs="仿宋_GB2312"/>
                <w:strike w:val="0"/>
                <w:color w:val="auto"/>
                <w:sz w:val="32"/>
                <w:szCs w:val="32"/>
                <w:vertAlign w:val="baseline"/>
              </w:rPr>
              <w:t>依据</w:t>
            </w:r>
            <w:r>
              <w:rPr>
                <w:rFonts w:hint="eastAsia" w:ascii="仿宋_GB2312" w:hAnsi="仿宋_GB2312" w:eastAsia="仿宋_GB2312" w:cs="仿宋_GB2312"/>
                <w:strike w:val="0"/>
                <w:color w:val="auto"/>
                <w:sz w:val="32"/>
                <w:szCs w:val="32"/>
                <w:vertAlign w:val="baseline"/>
                <w:lang w:eastAsia="zh-CN"/>
              </w:rPr>
              <w:t>省</w:t>
            </w:r>
            <w:r>
              <w:rPr>
                <w:rFonts w:hint="eastAsia" w:ascii="仿宋_GB2312" w:hAnsi="仿宋_GB2312" w:eastAsia="仿宋_GB2312" w:cs="仿宋_GB2312"/>
                <w:strike w:val="0"/>
                <w:color w:val="auto"/>
                <w:sz w:val="32"/>
                <w:szCs w:val="32"/>
                <w:vertAlign w:val="baseline"/>
              </w:rPr>
              <w:t>局授权或要求，配合对经营者集中行为进行反垄断调查</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15" w:type="dxa"/>
            <w:left w:w="15" w:type="dxa"/>
            <w:bottom w:w="15" w:type="dxa"/>
            <w:right w:w="15" w:type="dxa"/>
          </w:tblCellMar>
        </w:tblPrEx>
        <w:trPr>
          <w:trHeight w:val="1959" w:hRule="atLeast"/>
          <w:jc w:val="center"/>
        </w:trPr>
        <w:tc>
          <w:tcPr>
            <w:tcW w:w="758" w:type="dxa"/>
            <w:vMerge w:val="restart"/>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w:t>
            </w:r>
          </w:p>
        </w:tc>
        <w:tc>
          <w:tcPr>
            <w:tcW w:w="3469" w:type="dxa"/>
            <w:vMerge w:val="restart"/>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仿宋_GB2312" w:hAnsi="宋体" w:eastAsia="仿宋_GB2312" w:cs="仿宋_GB2312"/>
                <w:color w:val="000000"/>
                <w:kern w:val="0"/>
                <w:sz w:val="31"/>
                <w:szCs w:val="31"/>
                <w:lang w:val="en-US" w:eastAsia="zh-CN" w:bidi="ar"/>
              </w:rPr>
            </w:pPr>
            <w:r>
              <w:rPr>
                <w:rFonts w:ascii="仿宋_GB2312" w:hAnsi="宋体" w:eastAsia="仿宋_GB2312" w:cs="仿宋_GB2312"/>
                <w:color w:val="000000"/>
                <w:kern w:val="0"/>
                <w:sz w:val="31"/>
                <w:szCs w:val="31"/>
                <w:lang w:val="en-US" w:eastAsia="zh-CN" w:bidi="ar"/>
              </w:rPr>
              <w:t>组织实施知识产权工作规划和政策措施，推进知识产</w:t>
            </w:r>
            <w:r>
              <w:rPr>
                <w:rFonts w:hint="eastAsia" w:ascii="仿宋_GB2312" w:hAnsi="宋体" w:eastAsia="仿宋_GB2312" w:cs="仿宋_GB2312"/>
                <w:color w:val="000000"/>
                <w:kern w:val="0"/>
                <w:sz w:val="31"/>
                <w:szCs w:val="31"/>
                <w:lang w:val="en-US" w:eastAsia="zh-CN" w:bidi="ar"/>
              </w:rPr>
              <w:t>权改革。负责全县商标、专利、原产地地理标志、集成电路布图设计等领域的知识产权保护。建设和完善全县知识产权保护体系。承担全县知识产权保护工作。建立和完善全县知识产权创造、运用管理和服务体系。培育高价值知识产权，拟订知识产权产业化政策。完善知识产权质押融资和信用担保机制，推进知识产权运营体系建设。建设和优化知识产权公共服务体系。负责知识产权服务机构的监督和管理。拟订知识产权服务业扶持政策，引进知识产权服务机构，培育知识产权服务品牌，加强对知识产权服务机构监督。负责知识产权对外合作与交流。负责商标、专利、地理标志执法工作，实施商标权、专利权确权和侵权判断标准。</w:t>
            </w: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r>
              <w:rPr>
                <w:rFonts w:ascii="仿宋_GB2312" w:hAnsi="宋体" w:eastAsia="仿宋_GB2312" w:cs="仿宋_GB2312"/>
                <w:color w:val="000000"/>
                <w:kern w:val="0"/>
                <w:sz w:val="31"/>
                <w:szCs w:val="31"/>
                <w:lang w:val="en-US" w:eastAsia="zh-CN" w:bidi="ar"/>
              </w:rPr>
              <w:t>组织实施知识产权工作规划和政策措施，推进知识产</w:t>
            </w:r>
            <w:r>
              <w:rPr>
                <w:rFonts w:hint="eastAsia" w:ascii="仿宋_GB2312" w:hAnsi="宋体" w:eastAsia="仿宋_GB2312" w:cs="仿宋_GB2312"/>
                <w:color w:val="000000"/>
                <w:kern w:val="0"/>
                <w:sz w:val="31"/>
                <w:szCs w:val="31"/>
                <w:lang w:val="en-US" w:eastAsia="zh-CN" w:bidi="ar"/>
              </w:rPr>
              <w:t>权改革。</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2191"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r>
              <w:rPr>
                <w:rFonts w:hint="eastAsia" w:ascii="仿宋_GB2312" w:hAnsi="宋体" w:eastAsia="仿宋_GB2312" w:cs="仿宋_GB2312"/>
                <w:color w:val="000000"/>
                <w:kern w:val="0"/>
                <w:sz w:val="31"/>
                <w:szCs w:val="31"/>
                <w:lang w:val="en-US" w:eastAsia="zh-CN" w:bidi="ar"/>
              </w:rPr>
              <w:t>负责全县商标、专利、原产地地理标志、集成电路布图设计等领域的知识产权保护。</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2587"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建设和完善全县知识产权保护体系。承担全县知识产权保护工作。建立和完善全县知识产权创造、运用管理和服务体系。</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910"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培育高价值知识产权，拟订知识产权产业化政策。</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455"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完善知识产权质押融资和信用担保机制，推进知识产权运营体系建设。</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393"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负责知识产权服务机构的监督和管理。</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398"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拟订知识产权服务业扶持政策，引进知识产权服务机构，培育知识产权服务品牌，加强对知识产权服务机构监督。</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2573"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负责知识产权对外合作与交流。负责商标、专利、地理标志执法工作，实施商标权、专利权确权和侵权判断标准。</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738" w:hRule="atLeast"/>
          <w:jc w:val="center"/>
        </w:trPr>
        <w:tc>
          <w:tcPr>
            <w:tcW w:w="758" w:type="dxa"/>
            <w:vMerge w:val="restart"/>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8</w:t>
            </w:r>
          </w:p>
        </w:tc>
        <w:tc>
          <w:tcPr>
            <w:tcW w:w="3469" w:type="dxa"/>
            <w:vMerge w:val="restart"/>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ascii="仿宋_GB2312" w:hAnsi="宋体" w:eastAsia="仿宋_GB2312" w:cs="仿宋_GB2312"/>
                <w:color w:val="000000"/>
                <w:kern w:val="0"/>
                <w:sz w:val="31"/>
                <w:szCs w:val="31"/>
                <w:lang w:val="en-US" w:eastAsia="zh-CN" w:bidi="ar"/>
              </w:rPr>
              <w:t>负责宏观质量管理。负责质量基础设施协同服务及应</w:t>
            </w:r>
            <w:r>
              <w:rPr>
                <w:rFonts w:hint="eastAsia" w:ascii="仿宋_GB2312" w:hAnsi="宋体" w:eastAsia="仿宋_GB2312" w:cs="仿宋_GB2312"/>
                <w:color w:val="000000"/>
                <w:kern w:val="0"/>
                <w:sz w:val="31"/>
                <w:szCs w:val="31"/>
                <w:lang w:val="en-US" w:eastAsia="zh-CN" w:bidi="ar"/>
              </w:rPr>
              <w:t xml:space="preserve">用工作。会同有关部门落实工程设备质量监理制度，开展重大质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量事故调查。落实缺陷产品召回制度。监督管理产品防伪工作。 </w:t>
            </w: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rPr>
                <w:rFonts w:hint="eastAsia" w:ascii="仿宋_GB2312" w:hAnsi="仿宋_GB2312" w:eastAsia="仿宋_GB2312" w:cs="仿宋_GB2312"/>
                <w:strike w:val="0"/>
                <w:dstrike w:val="0"/>
                <w:color w:val="auto"/>
                <w:kern w:val="0"/>
                <w:sz w:val="32"/>
                <w:szCs w:val="32"/>
                <w:lang w:val="en-US" w:eastAsia="zh-CN" w:bidi="ar"/>
              </w:rPr>
            </w:pPr>
            <w:r>
              <w:rPr>
                <w:rFonts w:hint="eastAsia" w:ascii="仿宋_GB2312" w:hAnsi="仿宋_GB2312" w:eastAsia="仿宋_GB2312" w:cs="仿宋_GB2312"/>
                <w:strike w:val="0"/>
                <w:dstrike w:val="0"/>
                <w:color w:val="auto"/>
                <w:sz w:val="32"/>
                <w:szCs w:val="32"/>
                <w:vertAlign w:val="baseline"/>
              </w:rPr>
              <w:t>负责宏观质量管理</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738"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rPr>
                <w:rFonts w:hint="eastAsia" w:ascii="仿宋_GB2312" w:hAnsi="仿宋_GB2312" w:eastAsia="仿宋_GB2312" w:cs="仿宋_GB2312"/>
                <w:strike/>
                <w:dstrike w:val="0"/>
                <w:color w:val="FF0000"/>
                <w:kern w:val="0"/>
                <w:sz w:val="32"/>
                <w:szCs w:val="32"/>
                <w:lang w:val="en-US" w:eastAsia="zh-CN" w:bidi="ar"/>
              </w:rPr>
            </w:pPr>
            <w:r>
              <w:rPr>
                <w:rFonts w:hint="eastAsia" w:ascii="仿宋_GB2312" w:hAnsi="仿宋_GB2312" w:eastAsia="仿宋_GB2312" w:cs="仿宋_GB2312"/>
                <w:strike w:val="0"/>
                <w:dstrike w:val="0"/>
                <w:color w:val="auto"/>
                <w:sz w:val="32"/>
                <w:szCs w:val="32"/>
                <w:u w:val="none"/>
                <w:vertAlign w:val="baseline"/>
              </w:rPr>
              <w:t>完善质量激励制度</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910"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sz w:val="32"/>
                <w:szCs w:val="32"/>
                <w:vertAlign w:val="baseline"/>
              </w:rPr>
              <w:t>承担统筹质量基础设施协同服务及应用工作</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738"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sz w:val="32"/>
                <w:szCs w:val="32"/>
                <w:vertAlign w:val="baseline"/>
              </w:rPr>
              <w:t>组织实施产品质量安全事故强制报告制度</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738"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sz w:val="32"/>
                <w:szCs w:val="32"/>
                <w:vertAlign w:val="baseline"/>
              </w:rPr>
              <w:t>组织实施缺陷产品召回制度</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738"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sz w:val="32"/>
                <w:szCs w:val="32"/>
                <w:vertAlign w:val="baseline"/>
              </w:rPr>
              <w:t>组织实施重大工程设备质量监理</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738"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sz w:val="32"/>
                <w:szCs w:val="32"/>
                <w:vertAlign w:val="baseline"/>
              </w:rPr>
              <w:t>组织实施产品防伪工作</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738"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sz w:val="32"/>
                <w:szCs w:val="32"/>
                <w:vertAlign w:val="baseline"/>
              </w:rPr>
              <w:t>开展服务质量监督监测</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738"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sz w:val="32"/>
                <w:szCs w:val="32"/>
                <w:vertAlign w:val="baseline"/>
              </w:rPr>
              <w:t>组织重大质量事故调查</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041" w:hRule="atLeast"/>
          <w:jc w:val="center"/>
        </w:trPr>
        <w:tc>
          <w:tcPr>
            <w:tcW w:w="758" w:type="dxa"/>
            <w:vMerge w:val="restart"/>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9</w:t>
            </w:r>
          </w:p>
        </w:tc>
        <w:tc>
          <w:tcPr>
            <w:tcW w:w="3469" w:type="dxa"/>
            <w:vMerge w:val="restart"/>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仿宋_GB2312"/>
                <w:color w:val="000000"/>
                <w:kern w:val="0"/>
                <w:sz w:val="31"/>
                <w:szCs w:val="31"/>
                <w:lang w:val="en-US" w:eastAsia="zh-CN" w:bidi="ar"/>
              </w:rPr>
            </w:pPr>
            <w:r>
              <w:rPr>
                <w:rFonts w:ascii="仿宋_GB2312" w:hAnsi="宋体" w:eastAsia="仿宋_GB2312" w:cs="仿宋_GB2312"/>
                <w:color w:val="000000"/>
                <w:kern w:val="0"/>
                <w:sz w:val="31"/>
                <w:szCs w:val="31"/>
                <w:lang w:val="en-US" w:eastAsia="zh-CN" w:bidi="ar"/>
              </w:rPr>
              <w:t>实施质量强县战略、食品安全战略和标准化战略。</w:t>
            </w: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rPr>
                <w:rFonts w:hint="eastAsia" w:ascii="仿宋_GB2312" w:hAnsi="仿宋_GB2312" w:eastAsia="仿宋_GB2312" w:cs="仿宋_GB2312"/>
                <w:color w:val="FF0000"/>
                <w:kern w:val="0"/>
                <w:sz w:val="32"/>
                <w:szCs w:val="32"/>
                <w:lang w:val="en-US" w:eastAsia="zh-CN" w:bidi="ar"/>
              </w:rPr>
            </w:pPr>
            <w:r>
              <w:rPr>
                <w:rFonts w:hint="eastAsia" w:ascii="仿宋_GB2312" w:hAnsi="仿宋_GB2312" w:eastAsia="仿宋_GB2312" w:cs="仿宋_GB2312"/>
                <w:color w:val="auto"/>
                <w:sz w:val="32"/>
                <w:szCs w:val="32"/>
                <w:vertAlign w:val="baseline"/>
              </w:rPr>
              <w:t>组织实施推进质量强</w:t>
            </w:r>
            <w:r>
              <w:rPr>
                <w:rFonts w:hint="eastAsia" w:ascii="仿宋_GB2312" w:hAnsi="仿宋_GB2312" w:eastAsia="仿宋_GB2312" w:cs="仿宋_GB2312"/>
                <w:color w:val="auto"/>
                <w:sz w:val="32"/>
                <w:szCs w:val="32"/>
                <w:vertAlign w:val="baseline"/>
                <w:lang w:eastAsia="zh-CN"/>
              </w:rPr>
              <w:t>县</w:t>
            </w:r>
            <w:r>
              <w:rPr>
                <w:rFonts w:hint="eastAsia" w:ascii="仿宋_GB2312" w:hAnsi="仿宋_GB2312" w:eastAsia="仿宋_GB2312" w:cs="仿宋_GB2312"/>
                <w:color w:val="auto"/>
                <w:sz w:val="32"/>
                <w:szCs w:val="32"/>
                <w:vertAlign w:val="baseline"/>
              </w:rPr>
              <w:t>战略的政策措施及产品和服务质量提升</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910"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sz w:val="32"/>
                <w:szCs w:val="32"/>
                <w:vertAlign w:val="baseline"/>
              </w:rPr>
              <w:t>承担</w:t>
            </w:r>
            <w:r>
              <w:rPr>
                <w:rFonts w:hint="eastAsia" w:ascii="仿宋_GB2312" w:hAnsi="仿宋_GB2312" w:eastAsia="仿宋_GB2312" w:cs="仿宋_GB2312"/>
                <w:sz w:val="32"/>
                <w:szCs w:val="32"/>
                <w:vertAlign w:val="baseline"/>
                <w:lang w:eastAsia="zh-CN"/>
              </w:rPr>
              <w:t>县</w:t>
            </w:r>
            <w:r>
              <w:rPr>
                <w:rFonts w:hint="eastAsia" w:ascii="仿宋_GB2312" w:hAnsi="仿宋_GB2312" w:eastAsia="仿宋_GB2312" w:cs="仿宋_GB2312"/>
                <w:sz w:val="32"/>
                <w:szCs w:val="32"/>
                <w:vertAlign w:val="baseline"/>
              </w:rPr>
              <w:t>质量强</w:t>
            </w:r>
            <w:r>
              <w:rPr>
                <w:rFonts w:hint="eastAsia" w:ascii="仿宋_GB2312" w:hAnsi="仿宋_GB2312" w:eastAsia="仿宋_GB2312" w:cs="仿宋_GB2312"/>
                <w:sz w:val="32"/>
                <w:szCs w:val="32"/>
                <w:vertAlign w:val="baseline"/>
                <w:lang w:eastAsia="zh-CN"/>
              </w:rPr>
              <w:t>县</w:t>
            </w:r>
            <w:r>
              <w:rPr>
                <w:rFonts w:hint="eastAsia" w:ascii="仿宋_GB2312" w:hAnsi="仿宋_GB2312" w:eastAsia="仿宋_GB2312" w:cs="仿宋_GB2312"/>
                <w:sz w:val="32"/>
                <w:szCs w:val="32"/>
                <w:vertAlign w:val="baseline"/>
              </w:rPr>
              <w:t>工作领导小组办公室日常工作</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041"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组织实施本</w:t>
            </w:r>
            <w:r>
              <w:rPr>
                <w:rFonts w:hint="eastAsia" w:ascii="仿宋_GB2312" w:hAnsi="仿宋_GB2312" w:eastAsia="仿宋_GB2312" w:cs="仿宋_GB2312"/>
                <w:sz w:val="32"/>
                <w:szCs w:val="32"/>
                <w:vertAlign w:val="baseline"/>
                <w:lang w:eastAsia="zh-CN"/>
              </w:rPr>
              <w:t>县</w:t>
            </w:r>
            <w:r>
              <w:rPr>
                <w:rFonts w:hint="eastAsia" w:ascii="仿宋_GB2312" w:hAnsi="仿宋_GB2312" w:eastAsia="仿宋_GB2312" w:cs="仿宋_GB2312"/>
                <w:sz w:val="32"/>
                <w:szCs w:val="32"/>
                <w:vertAlign w:val="baseline"/>
              </w:rPr>
              <w:t>标准化战略、规划、政策和管理制度</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738" w:hRule="atLeast"/>
          <w:jc w:val="center"/>
        </w:trPr>
        <w:tc>
          <w:tcPr>
            <w:tcW w:w="758" w:type="dxa"/>
            <w:vMerge w:val="restart"/>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10</w:t>
            </w:r>
          </w:p>
        </w:tc>
        <w:tc>
          <w:tcPr>
            <w:tcW w:w="3469" w:type="dxa"/>
            <w:vMerge w:val="restart"/>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ascii="仿宋_GB2312" w:hAnsi="宋体" w:eastAsia="仿宋_GB2312" w:cs="仿宋_GB2312"/>
                <w:color w:val="000000"/>
                <w:kern w:val="0"/>
                <w:sz w:val="31"/>
                <w:szCs w:val="31"/>
                <w:lang w:val="en-US" w:eastAsia="zh-CN" w:bidi="ar"/>
              </w:rPr>
              <w:t>负责特种设备安全监督管理。综合管理特种设备安全</w:t>
            </w:r>
            <w:r>
              <w:rPr>
                <w:rFonts w:hint="eastAsia" w:ascii="仿宋_GB2312" w:hAnsi="宋体" w:eastAsia="仿宋_GB2312" w:cs="仿宋_GB2312"/>
                <w:color w:val="000000"/>
                <w:kern w:val="0"/>
                <w:sz w:val="31"/>
                <w:szCs w:val="31"/>
                <w:lang w:val="en-US" w:eastAsia="zh-CN" w:bidi="ar"/>
              </w:rPr>
              <w:t xml:space="preserve">监察、监督工作。监督检查高耗能特种设备节能标准和锅炉环境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保护标准的执行情况。 </w:t>
            </w: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sz w:val="32"/>
                <w:szCs w:val="32"/>
                <w:vertAlign w:val="baseline"/>
              </w:rPr>
              <w:t>组织实施特种设备安全监察有关规章制度</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398"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sz w:val="32"/>
                <w:szCs w:val="32"/>
                <w:vertAlign w:val="baseline"/>
              </w:rPr>
              <w:t>监督检查特种设备的生产、经营、使用、检验检测和进出口，以及高耗能特种设备节能标准、锅炉环境保护标准的执行情况</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041"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sz w:val="32"/>
                <w:szCs w:val="32"/>
                <w:vertAlign w:val="baseline"/>
              </w:rPr>
              <w:t>按规定权限组织</w:t>
            </w:r>
            <w:r>
              <w:rPr>
                <w:rFonts w:hint="eastAsia" w:ascii="仿宋_GB2312" w:hAnsi="仿宋_GB2312" w:eastAsia="仿宋_GB2312" w:cs="仿宋_GB2312"/>
                <w:color w:val="auto"/>
                <w:sz w:val="32"/>
                <w:szCs w:val="32"/>
                <w:vertAlign w:val="baseline"/>
                <w:lang w:eastAsia="zh-CN"/>
              </w:rPr>
              <w:t>指导</w:t>
            </w:r>
            <w:r>
              <w:rPr>
                <w:rFonts w:hint="eastAsia" w:ascii="仿宋_GB2312" w:hAnsi="仿宋_GB2312" w:eastAsia="仿宋_GB2312" w:cs="仿宋_GB2312"/>
                <w:sz w:val="32"/>
                <w:szCs w:val="32"/>
                <w:vertAlign w:val="baseline"/>
              </w:rPr>
              <w:t>调查处理特种设备事故并进行统计分析</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041"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sz w:val="32"/>
                <w:szCs w:val="32"/>
                <w:vertAlign w:val="baseline"/>
              </w:rPr>
              <w:t>监督管理特种设备检验检测机构和检验检测人员、作业人员</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738"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sz w:val="32"/>
                <w:szCs w:val="32"/>
                <w:vertAlign w:val="baseline"/>
              </w:rPr>
              <w:t>推动特种设备安全科技研究和推广应用</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041" w:hRule="atLeast"/>
          <w:jc w:val="center"/>
        </w:trPr>
        <w:tc>
          <w:tcPr>
            <w:tcW w:w="758" w:type="dxa"/>
            <w:vMerge w:val="restart"/>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11</w:t>
            </w:r>
          </w:p>
        </w:tc>
        <w:tc>
          <w:tcPr>
            <w:tcW w:w="3469" w:type="dxa"/>
            <w:vMerge w:val="restart"/>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ascii="仿宋_GB2312" w:hAnsi="宋体" w:eastAsia="仿宋_GB2312" w:cs="仿宋_GB2312"/>
                <w:color w:val="000000"/>
                <w:kern w:val="0"/>
                <w:sz w:val="31"/>
                <w:szCs w:val="31"/>
                <w:lang w:val="en-US" w:eastAsia="zh-CN" w:bidi="ar"/>
              </w:rPr>
              <w:t>负责认证认可和检验检测监督管理工作。实施认证</w:t>
            </w:r>
            <w:r>
              <w:rPr>
                <w:rFonts w:hint="eastAsia" w:ascii="仿宋_GB2312" w:hAnsi="宋体" w:eastAsia="仿宋_GB2312" w:cs="仿宋_GB2312"/>
                <w:color w:val="000000"/>
                <w:kern w:val="0"/>
                <w:sz w:val="31"/>
                <w:szCs w:val="31"/>
                <w:lang w:val="en-US" w:eastAsia="zh-CN" w:bidi="ar"/>
              </w:rPr>
              <w:t xml:space="preserve">认可、合格评定和检验检测监督管理制度。规范和监督认证行业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与检验检测行业发展。推进检验检测资源整合和改革工作，规范检验检测市场，完善检验检测体系。 </w:t>
            </w: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sz w:val="32"/>
                <w:szCs w:val="32"/>
                <w:vertAlign w:val="baseline"/>
              </w:rPr>
              <w:t>组织实施认证认可、合格评定和检验检测监督管理制度</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041"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sz w:val="32"/>
                <w:szCs w:val="32"/>
                <w:vertAlign w:val="baseline"/>
              </w:rPr>
              <w:t>负责全</w:t>
            </w:r>
            <w:r>
              <w:rPr>
                <w:rFonts w:hint="eastAsia" w:ascii="仿宋_GB2312" w:hAnsi="仿宋_GB2312" w:eastAsia="仿宋_GB2312" w:cs="仿宋_GB2312"/>
                <w:sz w:val="32"/>
                <w:szCs w:val="32"/>
                <w:vertAlign w:val="baseline"/>
                <w:lang w:eastAsia="zh-CN"/>
              </w:rPr>
              <w:t>县</w:t>
            </w:r>
            <w:r>
              <w:rPr>
                <w:rFonts w:hint="eastAsia" w:ascii="仿宋_GB2312" w:hAnsi="仿宋_GB2312" w:eastAsia="仿宋_GB2312" w:cs="仿宋_GB2312"/>
                <w:sz w:val="32"/>
                <w:szCs w:val="32"/>
                <w:vertAlign w:val="baseline"/>
              </w:rPr>
              <w:t>检验检测机构资质认定（计量认定）和监督检查</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041"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sz w:val="32"/>
                <w:szCs w:val="32"/>
                <w:vertAlign w:val="baseline"/>
              </w:rPr>
              <w:t>依法对认证、认证培训、内审员和评审员培训等机构及认证活动实施监督管理</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041"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sz w:val="32"/>
                <w:szCs w:val="32"/>
                <w:vertAlign w:val="baseline"/>
              </w:rPr>
              <w:t>负责强制性认证产品和自愿性认证产品的监督和管理</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041"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sz w:val="32"/>
                <w:szCs w:val="32"/>
                <w:vertAlign w:val="baseline"/>
              </w:rPr>
              <w:t>指导认证行业和检验检测行业的发展、资源整合和改革工作</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041"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sz w:val="32"/>
                <w:szCs w:val="32"/>
                <w:vertAlign w:val="baseline"/>
              </w:rPr>
              <w:t>组织参与认证认可与检验检测国际和区域性组织活动</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738" w:hRule="atLeast"/>
          <w:jc w:val="center"/>
        </w:trPr>
        <w:tc>
          <w:tcPr>
            <w:tcW w:w="758" w:type="dxa"/>
            <w:vMerge w:val="restart"/>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12</w:t>
            </w:r>
          </w:p>
        </w:tc>
        <w:tc>
          <w:tcPr>
            <w:tcW w:w="3469" w:type="dxa"/>
            <w:vMerge w:val="restart"/>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仿宋_GB2312"/>
                <w:color w:val="000000"/>
                <w:kern w:val="0"/>
                <w:sz w:val="31"/>
                <w:szCs w:val="31"/>
                <w:lang w:val="en-US" w:eastAsia="zh-CN" w:bidi="ar"/>
              </w:rPr>
            </w:pPr>
            <w:r>
              <w:rPr>
                <w:rFonts w:ascii="仿宋_GB2312" w:hAnsi="宋体" w:eastAsia="仿宋_GB2312" w:cs="仿宋_GB2312"/>
                <w:color w:val="000000"/>
                <w:kern w:val="0"/>
                <w:sz w:val="31"/>
                <w:szCs w:val="31"/>
                <w:lang w:val="en-US" w:eastAsia="zh-CN" w:bidi="ar"/>
              </w:rPr>
              <w:t>负责计量管理工作。落实法定计量单位和国家计量</w:t>
            </w:r>
            <w:r>
              <w:rPr>
                <w:rFonts w:hint="eastAsia" w:ascii="仿宋_GB2312" w:hAnsi="宋体" w:eastAsia="仿宋_GB2312" w:cs="仿宋_GB2312"/>
                <w:color w:val="000000"/>
                <w:kern w:val="0"/>
                <w:sz w:val="31"/>
                <w:szCs w:val="31"/>
                <w:lang w:val="en-US" w:eastAsia="zh-CN" w:bidi="ar"/>
              </w:rPr>
              <w:t>制度。管理计量器具及量值传递和比对工作。规范、监督商品量和市场计量行为。</w:t>
            </w: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sz w:val="32"/>
                <w:szCs w:val="32"/>
                <w:vertAlign w:val="baseline"/>
              </w:rPr>
              <w:t>推行法定计量单位和国家计量制度</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041"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sz w:val="32"/>
                <w:szCs w:val="32"/>
                <w:vertAlign w:val="baseline"/>
              </w:rPr>
              <w:t>承担全</w:t>
            </w:r>
            <w:r>
              <w:rPr>
                <w:rFonts w:hint="eastAsia" w:ascii="仿宋_GB2312" w:hAnsi="仿宋_GB2312" w:eastAsia="仿宋_GB2312" w:cs="仿宋_GB2312"/>
                <w:sz w:val="32"/>
                <w:szCs w:val="32"/>
                <w:vertAlign w:val="baseline"/>
                <w:lang w:eastAsia="zh-CN"/>
              </w:rPr>
              <w:t>县</w:t>
            </w:r>
            <w:r>
              <w:rPr>
                <w:rFonts w:hint="eastAsia" w:ascii="仿宋_GB2312" w:hAnsi="仿宋_GB2312" w:eastAsia="仿宋_GB2312" w:cs="仿宋_GB2312"/>
                <w:sz w:val="32"/>
                <w:szCs w:val="32"/>
                <w:vertAlign w:val="baseline"/>
              </w:rPr>
              <w:t>计量基准、计量标准、计量标准物质和计量器具管理工作</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041"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sz w:val="32"/>
                <w:szCs w:val="32"/>
                <w:vertAlign w:val="baseline"/>
              </w:rPr>
              <w:t>承担全</w:t>
            </w:r>
            <w:r>
              <w:rPr>
                <w:rFonts w:hint="eastAsia" w:ascii="仿宋_GB2312" w:hAnsi="仿宋_GB2312" w:eastAsia="仿宋_GB2312" w:cs="仿宋_GB2312"/>
                <w:sz w:val="32"/>
                <w:szCs w:val="32"/>
                <w:vertAlign w:val="baseline"/>
                <w:lang w:eastAsia="zh-CN"/>
              </w:rPr>
              <w:t>县</w:t>
            </w:r>
            <w:r>
              <w:rPr>
                <w:rFonts w:hint="eastAsia" w:ascii="仿宋_GB2312" w:hAnsi="仿宋_GB2312" w:eastAsia="仿宋_GB2312" w:cs="仿宋_GB2312"/>
                <w:sz w:val="32"/>
                <w:szCs w:val="32"/>
                <w:vertAlign w:val="baseline"/>
              </w:rPr>
              <w:t>计量技术规范体系建立及组织实施工作</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041"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sz w:val="32"/>
                <w:szCs w:val="32"/>
                <w:vertAlign w:val="baseline"/>
              </w:rPr>
              <w:t>承担</w:t>
            </w:r>
            <w:r>
              <w:rPr>
                <w:rFonts w:hint="eastAsia" w:ascii="仿宋_GB2312" w:hAnsi="仿宋_GB2312" w:eastAsia="仿宋_GB2312" w:cs="仿宋_GB2312"/>
                <w:color w:val="auto"/>
                <w:sz w:val="32"/>
                <w:szCs w:val="32"/>
                <w:vertAlign w:val="baseline"/>
              </w:rPr>
              <w:t>商品量、市场计量行为、计量仲裁检定</w:t>
            </w:r>
            <w:r>
              <w:rPr>
                <w:rFonts w:hint="eastAsia" w:ascii="仿宋_GB2312" w:hAnsi="仿宋_GB2312" w:eastAsia="仿宋_GB2312" w:cs="仿宋_GB2312"/>
                <w:sz w:val="32"/>
                <w:szCs w:val="32"/>
                <w:vertAlign w:val="baseline"/>
              </w:rPr>
              <w:t>和计量技术机构及人员监督管理工作</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738"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sz w:val="32"/>
                <w:szCs w:val="32"/>
                <w:vertAlign w:val="baseline"/>
              </w:rPr>
              <w:t>规范计量数据使用</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738"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sz w:val="32"/>
                <w:szCs w:val="32"/>
                <w:vertAlign w:val="baseline"/>
              </w:rPr>
              <w:t>管理商品条码工作</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738"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sz w:val="32"/>
                <w:szCs w:val="32"/>
                <w:vertAlign w:val="baseline"/>
              </w:rPr>
              <w:t>组织</w:t>
            </w:r>
            <w:r>
              <w:rPr>
                <w:rFonts w:hint="eastAsia" w:ascii="仿宋_GB2312" w:hAnsi="仿宋_GB2312" w:eastAsia="仿宋_GB2312" w:cs="仿宋_GB2312"/>
                <w:strike/>
                <w:dstrike w:val="0"/>
                <w:color w:val="auto"/>
                <w:sz w:val="32"/>
                <w:szCs w:val="32"/>
                <w:vertAlign w:val="baseline"/>
                <w:lang w:eastAsia="zh-CN"/>
              </w:rPr>
              <w:t>县</w:t>
            </w:r>
            <w:r>
              <w:rPr>
                <w:rFonts w:hint="eastAsia" w:ascii="仿宋_GB2312" w:hAnsi="仿宋_GB2312" w:eastAsia="仿宋_GB2312" w:cs="仿宋_GB2312"/>
                <w:sz w:val="32"/>
                <w:szCs w:val="32"/>
                <w:vertAlign w:val="baseline"/>
              </w:rPr>
              <w:t>内企事业单位参与国际标准化活动</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175" w:hRule="atLeast"/>
          <w:jc w:val="center"/>
        </w:trPr>
        <w:tc>
          <w:tcPr>
            <w:tcW w:w="758" w:type="dxa"/>
            <w:vMerge w:val="restart"/>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13</w:t>
            </w:r>
          </w:p>
        </w:tc>
        <w:tc>
          <w:tcPr>
            <w:tcW w:w="3469" w:type="dxa"/>
            <w:vMerge w:val="restart"/>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ascii="仿宋_GB2312" w:hAnsi="宋体" w:eastAsia="仿宋_GB2312" w:cs="仿宋_GB2312"/>
                <w:color w:val="000000"/>
                <w:kern w:val="0"/>
                <w:sz w:val="31"/>
                <w:szCs w:val="31"/>
                <w:lang w:val="en-US" w:eastAsia="zh-CN" w:bidi="ar"/>
              </w:rPr>
              <w:t>负责统一管理标准化工作。研究构建经济社会发展</w:t>
            </w:r>
            <w:r>
              <w:rPr>
                <w:rFonts w:hint="eastAsia" w:ascii="仿宋_GB2312" w:hAnsi="宋体" w:eastAsia="仿宋_GB2312" w:cs="仿宋_GB2312"/>
                <w:color w:val="000000"/>
                <w:kern w:val="0"/>
                <w:sz w:val="31"/>
                <w:szCs w:val="31"/>
                <w:lang w:val="en-US" w:eastAsia="zh-CN" w:bidi="ar"/>
              </w:rPr>
              <w:t xml:space="preserve">标准体系。依法协调指导和监督团体标准、企业标准工作。组织开展标准化试点示范，推动标准实施。全面实施企业标准自我声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明公开和监督制度。</w:t>
            </w: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r>
              <w:rPr>
                <w:rFonts w:ascii="仿宋_GB2312" w:hAnsi="宋体" w:eastAsia="仿宋_GB2312" w:cs="仿宋_GB2312"/>
                <w:color w:val="000000"/>
                <w:kern w:val="0"/>
                <w:sz w:val="31"/>
                <w:szCs w:val="31"/>
                <w:lang w:val="en-US" w:eastAsia="zh-CN" w:bidi="ar"/>
              </w:rPr>
              <w:t>研究构建经济社会发展</w:t>
            </w:r>
            <w:r>
              <w:rPr>
                <w:rFonts w:hint="eastAsia" w:ascii="仿宋_GB2312" w:hAnsi="宋体" w:eastAsia="仿宋_GB2312" w:cs="仿宋_GB2312"/>
                <w:color w:val="000000"/>
                <w:kern w:val="0"/>
                <w:sz w:val="31"/>
                <w:szCs w:val="31"/>
                <w:lang w:val="en-US" w:eastAsia="zh-CN" w:bidi="ar"/>
              </w:rPr>
              <w:t>标准体系。</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259"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rPr>
            </w:pPr>
            <w:r>
              <w:rPr>
                <w:rFonts w:hint="eastAsia" w:ascii="仿宋_GB2312" w:hAnsi="宋体" w:eastAsia="仿宋_GB2312" w:cs="仿宋_GB2312"/>
                <w:color w:val="000000"/>
                <w:kern w:val="0"/>
                <w:sz w:val="31"/>
                <w:szCs w:val="31"/>
                <w:lang w:val="en-US" w:eastAsia="zh-CN" w:bidi="ar"/>
              </w:rPr>
              <w:t>依法协调指导和监督团体标准、企业标准工作。</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041"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rPr>
              <w:t>组织开展标准化试点示范，推动标准体系运行和标准实施</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146"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仿宋_GB2312" w:hAnsi="宋体" w:eastAsia="仿宋_GB2312" w:cs="仿宋_GB2312"/>
                <w:color w:val="000000"/>
                <w:kern w:val="0"/>
                <w:sz w:val="31"/>
                <w:szCs w:val="31"/>
                <w:lang w:val="en-US" w:eastAsia="zh-CN" w:bidi="ar"/>
              </w:rPr>
              <w:t xml:space="preserve">全面实施企业标准自我声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rPr>
            </w:pPr>
            <w:r>
              <w:rPr>
                <w:rFonts w:hint="eastAsia" w:ascii="仿宋_GB2312" w:hAnsi="宋体" w:eastAsia="仿宋_GB2312" w:cs="仿宋_GB2312"/>
                <w:color w:val="000000"/>
                <w:kern w:val="0"/>
                <w:sz w:val="31"/>
                <w:szCs w:val="31"/>
                <w:lang w:val="en-US" w:eastAsia="zh-CN" w:bidi="ar"/>
              </w:rPr>
              <w:t>明公开和监督制度</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041" w:hRule="atLeast"/>
          <w:jc w:val="center"/>
        </w:trPr>
        <w:tc>
          <w:tcPr>
            <w:tcW w:w="758" w:type="dxa"/>
            <w:vMerge w:val="restart"/>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14</w:t>
            </w:r>
          </w:p>
        </w:tc>
        <w:tc>
          <w:tcPr>
            <w:tcW w:w="3469" w:type="dxa"/>
            <w:vMerge w:val="restart"/>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仿宋_GB2312"/>
                <w:color w:val="000000"/>
                <w:kern w:val="0"/>
                <w:sz w:val="31"/>
                <w:szCs w:val="31"/>
                <w:lang w:val="en-US" w:eastAsia="zh-CN" w:bidi="ar"/>
              </w:rPr>
            </w:pPr>
            <w:r>
              <w:rPr>
                <w:rFonts w:ascii="仿宋_GB2312" w:hAnsi="宋体" w:eastAsia="仿宋_GB2312" w:cs="仿宋_GB2312"/>
                <w:color w:val="000000"/>
                <w:kern w:val="0"/>
                <w:sz w:val="31"/>
                <w:szCs w:val="31"/>
                <w:lang w:val="en-US" w:eastAsia="zh-CN" w:bidi="ar"/>
              </w:rPr>
              <w:t>负责产品质量安全监督管理。实施产品质量安全风</w:t>
            </w:r>
            <w:r>
              <w:rPr>
                <w:rFonts w:hint="eastAsia" w:ascii="仿宋_GB2312" w:hAnsi="宋体" w:eastAsia="仿宋_GB2312" w:cs="仿宋_GB2312"/>
                <w:color w:val="000000"/>
                <w:kern w:val="0"/>
                <w:sz w:val="31"/>
                <w:szCs w:val="31"/>
                <w:lang w:val="en-US" w:eastAsia="zh-CN" w:bidi="ar"/>
              </w:rPr>
              <w:t xml:space="preserve">险监控、监督抽检工作。实施质量分级制度、质量安全追溯制度。负责工业产品生产许可管理工作。 </w:t>
            </w: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组织实施产品质量安全监督工作的规章制度、技术规范和全省重点监督的产品目录</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041"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承担产品质量监督抽查、风险监控和分类监督管理工作</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041"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指导和协调产品质量的行业、地方和专业性监督</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041"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依法承担工业产品生产许可管理和食品相关产品质量安全监督管理工作</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041" w:hRule="atLeast"/>
          <w:jc w:val="center"/>
        </w:trPr>
        <w:tc>
          <w:tcPr>
            <w:tcW w:w="758" w:type="dxa"/>
            <w:vMerge w:val="restart"/>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15</w:t>
            </w:r>
          </w:p>
        </w:tc>
        <w:tc>
          <w:tcPr>
            <w:tcW w:w="3469" w:type="dxa"/>
            <w:vMerge w:val="restart"/>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ascii="仿宋_GB2312" w:hAnsi="宋体" w:eastAsia="仿宋_GB2312" w:cs="仿宋_GB2312"/>
                <w:color w:val="000000"/>
                <w:kern w:val="0"/>
                <w:sz w:val="31"/>
                <w:szCs w:val="31"/>
                <w:lang w:val="en-US" w:eastAsia="zh-CN" w:bidi="ar"/>
              </w:rPr>
              <w:t>负责食品安全监督管理综合协调。承担对各镇、农</w:t>
            </w:r>
            <w:r>
              <w:rPr>
                <w:rFonts w:hint="eastAsia" w:ascii="仿宋_GB2312" w:hAnsi="宋体" w:eastAsia="仿宋_GB2312" w:cs="仿宋_GB2312"/>
                <w:color w:val="000000"/>
                <w:kern w:val="0"/>
                <w:sz w:val="31"/>
                <w:szCs w:val="31"/>
                <w:lang w:val="en-US" w:eastAsia="zh-CN" w:bidi="ar"/>
              </w:rPr>
              <w:t xml:space="preserve">场和有关部门履行食品安全监督管理职责的考核评价具体工作。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负责食品安全应急体系建设</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 xml:space="preserve">组织协调食品安全事件应急处置和调查处理工作。建立健全食品安全重要信息直报制度。负责开展食品安全宣传和教育培训工作。承担县食品安全委员会日常工作。 </w:t>
            </w: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承担</w:t>
            </w:r>
            <w:r>
              <w:rPr>
                <w:rFonts w:hint="eastAsia" w:ascii="仿宋_GB2312" w:hAnsi="仿宋_GB2312" w:eastAsia="仿宋_GB2312" w:cs="仿宋_GB2312"/>
                <w:sz w:val="32"/>
                <w:szCs w:val="32"/>
                <w:vertAlign w:val="baseline"/>
                <w:lang w:eastAsia="zh-CN"/>
              </w:rPr>
              <w:t>对</w:t>
            </w:r>
            <w:r>
              <w:rPr>
                <w:rFonts w:hint="eastAsia" w:ascii="仿宋_GB2312" w:hAnsi="仿宋_GB2312" w:eastAsia="仿宋_GB2312" w:cs="仿宋_GB2312"/>
                <w:color w:val="auto"/>
                <w:sz w:val="32"/>
                <w:szCs w:val="32"/>
                <w:vertAlign w:val="baseline"/>
                <w:lang w:eastAsia="zh-CN"/>
              </w:rPr>
              <w:t>各镇政府</w:t>
            </w:r>
            <w:r>
              <w:rPr>
                <w:rFonts w:hint="eastAsia" w:ascii="仿宋_GB2312" w:hAnsi="仿宋_GB2312" w:eastAsia="仿宋_GB2312" w:cs="仿宋_GB2312"/>
                <w:color w:val="auto"/>
                <w:sz w:val="32"/>
                <w:szCs w:val="32"/>
                <w:vertAlign w:val="baseline"/>
              </w:rPr>
              <w:t>履</w:t>
            </w:r>
            <w:r>
              <w:rPr>
                <w:rFonts w:hint="eastAsia" w:ascii="仿宋_GB2312" w:hAnsi="仿宋_GB2312" w:eastAsia="仿宋_GB2312" w:cs="仿宋_GB2312"/>
                <w:sz w:val="32"/>
                <w:szCs w:val="32"/>
                <w:vertAlign w:val="baseline"/>
              </w:rPr>
              <w:t>行食品安全监督管理职责的考核评价具体工作</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281"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统筹协调解决食品全过程监管中的重大问题，推动健全食品安全跨市县跨部门联动工作机制</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041"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组织实施全</w:t>
            </w:r>
            <w:r>
              <w:rPr>
                <w:rFonts w:hint="eastAsia" w:ascii="仿宋_GB2312" w:hAnsi="仿宋_GB2312" w:eastAsia="仿宋_GB2312" w:cs="仿宋_GB2312"/>
                <w:sz w:val="32"/>
                <w:szCs w:val="32"/>
                <w:vertAlign w:val="baseline"/>
                <w:lang w:eastAsia="zh-CN"/>
              </w:rPr>
              <w:t>县</w:t>
            </w:r>
            <w:r>
              <w:rPr>
                <w:rFonts w:hint="eastAsia" w:ascii="仿宋_GB2312" w:hAnsi="仿宋_GB2312" w:eastAsia="仿宋_GB2312" w:cs="仿宋_GB2312"/>
                <w:sz w:val="32"/>
                <w:szCs w:val="32"/>
                <w:vertAlign w:val="baseline"/>
              </w:rPr>
              <w:t>食品安全监督抽检计划，定期公布相关信息</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738"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督促指导不合格食品核查、处置、召回</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738"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承担</w:t>
            </w:r>
            <w:r>
              <w:rPr>
                <w:rFonts w:hint="eastAsia" w:ascii="仿宋_GB2312" w:hAnsi="仿宋_GB2312" w:eastAsia="仿宋_GB2312" w:cs="仿宋_GB2312"/>
                <w:sz w:val="32"/>
                <w:szCs w:val="32"/>
                <w:vertAlign w:val="baseline"/>
                <w:lang w:eastAsia="zh-CN"/>
              </w:rPr>
              <w:t>县</w:t>
            </w:r>
            <w:r>
              <w:rPr>
                <w:rFonts w:hint="eastAsia" w:ascii="仿宋_GB2312" w:hAnsi="仿宋_GB2312" w:eastAsia="仿宋_GB2312" w:cs="仿宋_GB2312"/>
                <w:sz w:val="32"/>
                <w:szCs w:val="32"/>
                <w:vertAlign w:val="baseline"/>
              </w:rPr>
              <w:t>食品安全委员会办公室日常工作</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041"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负责食品生产领域食品质量安全突发事件的应急管理工作</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041"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承担食品流通领域食品质量安全突发事件的应急管理工作</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041"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组织协调全</w:t>
            </w:r>
            <w:r>
              <w:rPr>
                <w:rFonts w:hint="eastAsia" w:ascii="仿宋_GB2312" w:hAnsi="仿宋_GB2312" w:eastAsia="仿宋_GB2312" w:cs="仿宋_GB2312"/>
                <w:sz w:val="32"/>
                <w:szCs w:val="32"/>
                <w:vertAlign w:val="baseline"/>
                <w:lang w:eastAsia="zh-CN"/>
              </w:rPr>
              <w:t>县</w:t>
            </w:r>
            <w:r>
              <w:rPr>
                <w:rFonts w:hint="eastAsia" w:ascii="仿宋_GB2312" w:hAnsi="仿宋_GB2312" w:eastAsia="仿宋_GB2312" w:cs="仿宋_GB2312"/>
                <w:sz w:val="32"/>
                <w:szCs w:val="32"/>
                <w:vertAlign w:val="baseline"/>
              </w:rPr>
              <w:t>范围内举办的重大活动餐饮食品安全监督管理工作</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041"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承担餐饮服务领域食品安全突发事件的应急管理工作</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041" w:hRule="atLeast"/>
          <w:jc w:val="center"/>
        </w:trPr>
        <w:tc>
          <w:tcPr>
            <w:tcW w:w="758" w:type="dxa"/>
            <w:vMerge w:val="restart"/>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16</w:t>
            </w:r>
          </w:p>
        </w:tc>
        <w:tc>
          <w:tcPr>
            <w:tcW w:w="3469" w:type="dxa"/>
            <w:vMerge w:val="restart"/>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ascii="仿宋_GB2312" w:hAnsi="宋体" w:eastAsia="仿宋_GB2312" w:cs="仿宋_GB2312"/>
                <w:color w:val="000000"/>
                <w:kern w:val="0"/>
                <w:sz w:val="31"/>
                <w:szCs w:val="31"/>
                <w:lang w:val="en-US" w:eastAsia="zh-CN" w:bidi="ar"/>
              </w:rPr>
              <w:t>负责食品质量安全监督管理。建立覆盖食品生产、</w:t>
            </w:r>
            <w:r>
              <w:rPr>
                <w:rFonts w:hint="eastAsia" w:ascii="仿宋_GB2312" w:hAnsi="宋体" w:eastAsia="仿宋_GB2312" w:cs="仿宋_GB2312"/>
                <w:color w:val="000000"/>
                <w:kern w:val="0"/>
                <w:sz w:val="31"/>
                <w:szCs w:val="31"/>
                <w:lang w:val="en-US" w:eastAsia="zh-CN" w:bidi="ar"/>
              </w:rPr>
              <w:t xml:space="preserve">流通、消费全过程的监督检查制度和隐患排查治理机制并组织实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施。防范区域性、系统性食品安全风险。推动建立食品生产经营者落实主体责任的机制</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 xml:space="preserve">健全食品安全追溯体系。组织开展食品质量安全监督抽检、风险监测、核查处置和风险预警、风险交流工作。负责食盐的监督管理工作。负责监管餐饮用具集中消毒服务单位。 </w:t>
            </w: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组织实施食品生产许可、食品生产监督管理和食品生产者落实主体责任的制度措施</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738"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组织开展食品生产企业监督检查</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041"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指导相关企业建立健全生产领域食品安全可追溯体系</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041"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组织开展食品生产领域风险隐患排查</w:t>
            </w:r>
            <w:r>
              <w:rPr>
                <w:rFonts w:hint="eastAsia" w:ascii="仿宋_GB2312" w:hAnsi="仿宋_GB2312" w:eastAsia="仿宋_GB2312" w:cs="仿宋_GB2312"/>
                <w:sz w:val="32"/>
                <w:szCs w:val="32"/>
                <w:vertAlign w:val="baseline"/>
                <w:lang w:eastAsia="zh-CN"/>
              </w:rPr>
              <w:t>、</w:t>
            </w:r>
            <w:r>
              <w:rPr>
                <w:rFonts w:hint="eastAsia" w:ascii="仿宋_GB2312" w:hAnsi="仿宋_GB2312" w:eastAsia="仿宋_GB2312" w:cs="仿宋_GB2312"/>
                <w:sz w:val="32"/>
                <w:szCs w:val="32"/>
                <w:vertAlign w:val="baseline"/>
              </w:rPr>
              <w:t>食品生产领域问题食品核查处置工作</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398"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组织实施本</w:t>
            </w:r>
            <w:r>
              <w:rPr>
                <w:rFonts w:hint="eastAsia" w:ascii="仿宋_GB2312" w:hAnsi="仿宋_GB2312" w:eastAsia="仿宋_GB2312" w:cs="仿宋_GB2312"/>
                <w:sz w:val="32"/>
                <w:szCs w:val="32"/>
                <w:vertAlign w:val="baseline"/>
                <w:lang w:eastAsia="zh-CN"/>
              </w:rPr>
              <w:t>县</w:t>
            </w:r>
            <w:r>
              <w:rPr>
                <w:rFonts w:hint="eastAsia" w:ascii="仿宋_GB2312" w:hAnsi="仿宋_GB2312" w:eastAsia="仿宋_GB2312" w:cs="仿宋_GB2312"/>
                <w:sz w:val="32"/>
                <w:szCs w:val="32"/>
                <w:vertAlign w:val="baseline"/>
              </w:rPr>
              <w:t>食品销售许可、食品流通、市场销售食用农产品监督管理和食品销售经营者落实主体责任的制度措施</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738"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组织指导开展食品流通企业监督检查工作</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041"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指导相关企业建立健全流通领域食品安全可追溯体系</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041"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组织开展食品流通领域风险隐患排查</w:t>
            </w:r>
            <w:r>
              <w:rPr>
                <w:rFonts w:hint="eastAsia" w:ascii="仿宋_GB2312" w:hAnsi="仿宋_GB2312" w:eastAsia="仿宋_GB2312" w:cs="仿宋_GB2312"/>
                <w:sz w:val="32"/>
                <w:szCs w:val="32"/>
                <w:vertAlign w:val="baseline"/>
                <w:lang w:eastAsia="zh-CN"/>
              </w:rPr>
              <w:t>、</w:t>
            </w:r>
            <w:r>
              <w:rPr>
                <w:rFonts w:hint="eastAsia" w:ascii="仿宋_GB2312" w:hAnsi="仿宋_GB2312" w:eastAsia="仿宋_GB2312" w:cs="仿宋_GB2312"/>
                <w:sz w:val="32"/>
                <w:szCs w:val="32"/>
                <w:vertAlign w:val="baseline"/>
              </w:rPr>
              <w:t>食品流通领域问题食品核查处置工作</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281"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组织实施餐饮服务行政许可、餐饮服务监督管理和餐饮服务经营者落实主体责任的制度措施</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738"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组织指导开展餐饮服务企业监督检查工作</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041"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督促餐饮服务单位履行环境污染防治责任和义务</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738"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监督执行餐饮服务领域食品安全管理规范</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041"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组织开展餐饮服务领域风险隐患排查</w:t>
            </w:r>
            <w:r>
              <w:rPr>
                <w:rFonts w:hint="eastAsia" w:ascii="仿宋_GB2312" w:hAnsi="仿宋_GB2312" w:eastAsia="仿宋_GB2312" w:cs="仿宋_GB2312"/>
                <w:sz w:val="32"/>
                <w:szCs w:val="32"/>
                <w:vertAlign w:val="baseline"/>
                <w:lang w:eastAsia="zh-CN"/>
              </w:rPr>
              <w:t>、</w:t>
            </w:r>
            <w:r>
              <w:rPr>
                <w:rFonts w:hint="eastAsia" w:ascii="仿宋_GB2312" w:hAnsi="仿宋_GB2312" w:eastAsia="仿宋_GB2312" w:cs="仿宋_GB2312"/>
                <w:sz w:val="32"/>
                <w:szCs w:val="32"/>
                <w:vertAlign w:val="baseline"/>
              </w:rPr>
              <w:t>餐饮服务领域问题食品核查处置工作</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041"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组织实施食品生产许可、食品生产监督管理和食品生产者落实主体责任的制度措施</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652"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sz w:val="32"/>
                <w:szCs w:val="32"/>
                <w:vertAlign w:val="baseline"/>
              </w:rPr>
              <w:t>组织实施食盐及特殊食品（包括保健食品、特殊医学用途配方食品、婴幼儿配方乳粉）监督管理和相关企业落实主体责任的制度措施</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910"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sz w:val="32"/>
                <w:szCs w:val="32"/>
                <w:vertAlign w:val="baseline"/>
              </w:rPr>
              <w:t>组织指导开展食盐和特殊食品监督检查工作</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041"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sz w:val="32"/>
                <w:szCs w:val="32"/>
                <w:vertAlign w:val="baseline"/>
              </w:rPr>
              <w:t>承担食盐和特殊食品质量安全突发事件的应急管理工作</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281"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sz w:val="32"/>
                <w:szCs w:val="32"/>
                <w:vertAlign w:val="baseline"/>
              </w:rPr>
              <w:t>组织开展食盐和特殊食品风险隐患排查</w:t>
            </w:r>
            <w:r>
              <w:rPr>
                <w:rFonts w:hint="eastAsia" w:ascii="仿宋_GB2312" w:hAnsi="仿宋_GB2312" w:eastAsia="仿宋_GB2312" w:cs="仿宋_GB2312"/>
                <w:sz w:val="32"/>
                <w:szCs w:val="32"/>
                <w:vertAlign w:val="baseline"/>
                <w:lang w:eastAsia="zh-CN"/>
              </w:rPr>
              <w:t>、</w:t>
            </w:r>
            <w:r>
              <w:rPr>
                <w:rFonts w:hint="eastAsia" w:ascii="仿宋_GB2312" w:hAnsi="仿宋_GB2312" w:eastAsia="仿宋_GB2312" w:cs="仿宋_GB2312"/>
                <w:sz w:val="32"/>
                <w:szCs w:val="32"/>
                <w:vertAlign w:val="baseline"/>
              </w:rPr>
              <w:t>食盐和特殊食品领域问题食品核查处置工作</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738"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rPr>
                <w:rFonts w:hint="eastAsia" w:ascii="仿宋_GB2312" w:hAnsi="仿宋_GB2312" w:eastAsia="仿宋_GB2312" w:cs="仿宋_GB2312"/>
                <w:sz w:val="32"/>
                <w:szCs w:val="32"/>
                <w:vertAlign w:val="baseline"/>
              </w:rPr>
            </w:pPr>
            <w:r>
              <w:rPr>
                <w:rFonts w:hint="eastAsia" w:ascii="仿宋_GB2312" w:hAnsi="宋体" w:eastAsia="仿宋_GB2312" w:cs="仿宋_GB2312"/>
                <w:color w:val="000000"/>
                <w:kern w:val="0"/>
                <w:sz w:val="31"/>
                <w:szCs w:val="31"/>
                <w:lang w:val="en-US" w:eastAsia="zh-CN" w:bidi="ar"/>
              </w:rPr>
              <w:t>负责监管餐饮用具集中消毒服务单位</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585" w:hRule="atLeast"/>
          <w:jc w:val="center"/>
        </w:trPr>
        <w:tc>
          <w:tcPr>
            <w:tcW w:w="758" w:type="dxa"/>
            <w:vMerge w:val="restart"/>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17</w:t>
            </w:r>
          </w:p>
        </w:tc>
        <w:tc>
          <w:tcPr>
            <w:tcW w:w="3469" w:type="dxa"/>
            <w:vMerge w:val="restart"/>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ascii="仿宋_GB2312" w:hAnsi="宋体" w:eastAsia="仿宋_GB2312" w:cs="仿宋_GB2312"/>
                <w:color w:val="000000"/>
                <w:kern w:val="0"/>
                <w:sz w:val="31"/>
                <w:szCs w:val="31"/>
                <w:lang w:val="en-US" w:eastAsia="zh-CN" w:bidi="ar"/>
              </w:rPr>
              <w:t>负责药品（含中药、民族药，下同）、医疗器械、</w:t>
            </w:r>
            <w:r>
              <w:rPr>
                <w:rFonts w:hint="eastAsia" w:ascii="仿宋_GB2312" w:hAnsi="宋体" w:eastAsia="仿宋_GB2312" w:cs="仿宋_GB2312"/>
                <w:color w:val="000000"/>
                <w:kern w:val="0"/>
                <w:sz w:val="31"/>
                <w:szCs w:val="31"/>
                <w:lang w:val="en-US" w:eastAsia="zh-CN" w:bidi="ar"/>
              </w:rPr>
              <w:t xml:space="preserve">化妆品安全监督管理工作。监督实施国家药品、医疗器械和化妆品法律法规规章及标准。监督实施药品和医疗器械经营、使用质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量管理规范。监督实施国家化妆品生产经营管理规范。负责药品、医疗器械和化妆品上市后风险管理。监督实施药品、医疗器械和化妆品的抽检计划。负责药品零售、医疗器械经营的检查，以及化妆品生产经营和药品、医疗器械使用环节质量的检查。</w:t>
            </w: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r>
              <w:rPr>
                <w:rFonts w:ascii="仿宋_GB2312" w:hAnsi="宋体" w:eastAsia="仿宋_GB2312" w:cs="仿宋_GB2312"/>
                <w:color w:val="000000"/>
                <w:kern w:val="0"/>
                <w:sz w:val="31"/>
                <w:szCs w:val="31"/>
                <w:lang w:val="en-US" w:eastAsia="zh-CN" w:bidi="ar"/>
              </w:rPr>
              <w:t>负责药品（含中药、民族药，下同）、医疗器械、</w:t>
            </w:r>
            <w:r>
              <w:rPr>
                <w:rFonts w:hint="eastAsia" w:ascii="仿宋_GB2312" w:hAnsi="宋体" w:eastAsia="仿宋_GB2312" w:cs="仿宋_GB2312"/>
                <w:color w:val="000000"/>
                <w:kern w:val="0"/>
                <w:sz w:val="31"/>
                <w:szCs w:val="31"/>
                <w:lang w:val="en-US" w:eastAsia="zh-CN" w:bidi="ar"/>
              </w:rPr>
              <w:t>化妆品安全监督管理工作。</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576"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r>
              <w:rPr>
                <w:rFonts w:hint="eastAsia" w:ascii="仿宋_GB2312" w:hAnsi="宋体" w:eastAsia="仿宋_GB2312" w:cs="仿宋_GB2312"/>
                <w:color w:val="000000"/>
                <w:kern w:val="0"/>
                <w:sz w:val="31"/>
                <w:szCs w:val="31"/>
                <w:lang w:val="en-US" w:eastAsia="zh-CN" w:bidi="ar"/>
              </w:rPr>
              <w:t>监督实施国家药品、医疗器械和化妆品法律法规规章及标准。</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629"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仿宋_GB2312" w:hAnsi="宋体" w:eastAsia="仿宋_GB2312" w:cs="仿宋_GB2312"/>
                <w:color w:val="000000"/>
                <w:kern w:val="0"/>
                <w:sz w:val="31"/>
                <w:szCs w:val="31"/>
                <w:lang w:val="en-US" w:eastAsia="zh-CN" w:bidi="ar"/>
              </w:rPr>
              <w:t xml:space="preserve">监督实施药品和医疗器械经营、使用质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r>
              <w:rPr>
                <w:rFonts w:hint="eastAsia" w:ascii="仿宋_GB2312" w:hAnsi="宋体" w:eastAsia="仿宋_GB2312" w:cs="仿宋_GB2312"/>
                <w:color w:val="000000"/>
                <w:kern w:val="0"/>
                <w:sz w:val="31"/>
                <w:szCs w:val="31"/>
                <w:lang w:val="en-US" w:eastAsia="zh-CN" w:bidi="ar"/>
              </w:rPr>
              <w:t>量管理规范。</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580"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r>
              <w:rPr>
                <w:rFonts w:hint="eastAsia" w:ascii="仿宋_GB2312" w:hAnsi="宋体" w:eastAsia="仿宋_GB2312" w:cs="仿宋_GB2312"/>
                <w:color w:val="000000"/>
                <w:kern w:val="0"/>
                <w:sz w:val="31"/>
                <w:szCs w:val="31"/>
                <w:lang w:val="en-US" w:eastAsia="zh-CN" w:bidi="ar"/>
              </w:rPr>
              <w:t>监督实施国家化妆品生产经营管理规范。</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682"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r>
              <w:rPr>
                <w:rFonts w:hint="eastAsia" w:ascii="仿宋_GB2312" w:hAnsi="宋体" w:eastAsia="仿宋_GB2312" w:cs="仿宋_GB2312"/>
                <w:color w:val="000000"/>
                <w:kern w:val="0"/>
                <w:sz w:val="31"/>
                <w:szCs w:val="31"/>
                <w:lang w:val="en-US" w:eastAsia="zh-CN" w:bidi="ar"/>
              </w:rPr>
              <w:t>负责药品、医疗器械和化妆品上市后风险管理。监督实施药品、医疗器械和化妆品的抽检计划。</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956"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r>
              <w:rPr>
                <w:rFonts w:hint="eastAsia" w:ascii="仿宋_GB2312" w:hAnsi="宋体" w:eastAsia="仿宋_GB2312" w:cs="仿宋_GB2312"/>
                <w:color w:val="000000"/>
                <w:kern w:val="0"/>
                <w:sz w:val="31"/>
                <w:szCs w:val="31"/>
                <w:lang w:val="en-US" w:eastAsia="zh-CN" w:bidi="ar"/>
              </w:rPr>
              <w:t>负责药品零售、医疗器械经营的检查，以及化妆品生产经营和药品、医疗器械使用环节质量的检查。</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041" w:hRule="atLeast"/>
          <w:jc w:val="center"/>
        </w:trPr>
        <w:tc>
          <w:tcPr>
            <w:tcW w:w="758" w:type="dxa"/>
            <w:vMerge w:val="restart"/>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18</w:t>
            </w:r>
          </w:p>
        </w:tc>
        <w:tc>
          <w:tcPr>
            <w:tcW w:w="3469" w:type="dxa"/>
            <w:vMerge w:val="restart"/>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ascii="仿宋_GB2312" w:hAnsi="宋体" w:eastAsia="仿宋_GB2312" w:cs="仿宋_GB2312"/>
                <w:color w:val="000000"/>
                <w:kern w:val="0"/>
                <w:sz w:val="31"/>
                <w:szCs w:val="31"/>
                <w:lang w:val="en-US" w:eastAsia="zh-CN" w:bidi="ar"/>
              </w:rPr>
              <w:t xml:space="preserve">负责县市场监督管理科技和信息化建设、新闻宣传、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对外交流与合作等工作。承担技术性贸易措施有关工作。</w:t>
            </w: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sz w:val="32"/>
                <w:szCs w:val="32"/>
                <w:vertAlign w:val="baseline"/>
              </w:rPr>
              <w:t>组织实施</w:t>
            </w:r>
            <w:r>
              <w:rPr>
                <w:rFonts w:hint="eastAsia" w:ascii="仿宋_GB2312" w:hAnsi="仿宋_GB2312" w:eastAsia="仿宋_GB2312" w:cs="仿宋_GB2312"/>
                <w:sz w:val="32"/>
                <w:szCs w:val="32"/>
                <w:highlight w:val="none"/>
                <w:vertAlign w:val="baseline"/>
              </w:rPr>
              <w:t>全</w:t>
            </w:r>
            <w:r>
              <w:rPr>
                <w:rFonts w:hint="eastAsia" w:ascii="仿宋_GB2312" w:hAnsi="仿宋_GB2312" w:eastAsia="仿宋_GB2312" w:cs="仿宋_GB2312"/>
                <w:sz w:val="32"/>
                <w:szCs w:val="32"/>
                <w:highlight w:val="none"/>
                <w:vertAlign w:val="baseline"/>
                <w:lang w:eastAsia="zh-CN"/>
              </w:rPr>
              <w:t>县</w:t>
            </w:r>
            <w:r>
              <w:rPr>
                <w:rFonts w:hint="eastAsia" w:ascii="仿宋_GB2312" w:hAnsi="仿宋_GB2312" w:eastAsia="仿宋_GB2312" w:cs="仿宋_GB2312"/>
                <w:sz w:val="32"/>
                <w:szCs w:val="32"/>
                <w:vertAlign w:val="baseline"/>
              </w:rPr>
              <w:t>市场监管科技规划、政策和管理制度</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041"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sz w:val="32"/>
                <w:szCs w:val="32"/>
                <w:vertAlign w:val="baseline"/>
              </w:rPr>
              <w:t>组织实施市场监管重大科技项目，提出市场监管检验检测重大科技需求</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041"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sz w:val="32"/>
                <w:szCs w:val="32"/>
                <w:vertAlign w:val="baseline"/>
              </w:rPr>
              <w:t>指导技术机构开展技术创新、技术交流和产学研结合</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738" w:hRule="atLeast"/>
          <w:jc w:val="center"/>
        </w:trPr>
        <w:tc>
          <w:tcPr>
            <w:tcW w:w="758"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lang w:val="en-US" w:eastAsia="zh-CN"/>
              </w:rPr>
            </w:pPr>
          </w:p>
        </w:tc>
        <w:tc>
          <w:tcPr>
            <w:tcW w:w="3469" w:type="dxa"/>
            <w:vMerge w:val="continue"/>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仿宋_GB2312"/>
                <w:color w:val="000000"/>
                <w:kern w:val="0"/>
                <w:sz w:val="31"/>
                <w:szCs w:val="31"/>
                <w:lang w:val="en-US" w:eastAsia="zh-CN" w:bidi="ar"/>
              </w:rPr>
            </w:pP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sz w:val="32"/>
                <w:szCs w:val="32"/>
                <w:vertAlign w:val="baseline"/>
              </w:rPr>
              <w:t>承担相关技术引进、成果应用工作</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2885" w:hRule="atLeast"/>
          <w:jc w:val="center"/>
        </w:trPr>
        <w:tc>
          <w:tcPr>
            <w:tcW w:w="758" w:type="dxa"/>
            <w:tcBorders>
              <w:tl2br w:val="nil"/>
              <w:tr2bl w:val="nil"/>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19</w:t>
            </w:r>
          </w:p>
        </w:tc>
        <w:tc>
          <w:tcPr>
            <w:tcW w:w="3469" w:type="dxa"/>
            <w:tcBorders>
              <w:tl2br w:val="nil"/>
              <w:tr2bl w:val="nil"/>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仿宋_GB2312"/>
                <w:color w:val="000000"/>
                <w:kern w:val="0"/>
                <w:sz w:val="31"/>
                <w:szCs w:val="31"/>
                <w:lang w:val="en-US" w:eastAsia="zh-CN" w:bidi="ar"/>
              </w:rPr>
            </w:pPr>
            <w:r>
              <w:rPr>
                <w:rFonts w:ascii="仿宋_GB2312" w:hAnsi="宋体" w:eastAsia="仿宋_GB2312" w:cs="仿宋_GB2312"/>
                <w:color w:val="000000"/>
                <w:kern w:val="0"/>
                <w:sz w:val="31"/>
                <w:szCs w:val="31"/>
                <w:lang w:val="en-US" w:eastAsia="zh-CN" w:bidi="ar"/>
              </w:rPr>
              <w:t>完成县委、县政府和上级部门交办的其他任务。</w:t>
            </w:r>
          </w:p>
        </w:tc>
        <w:tc>
          <w:tcPr>
            <w:tcW w:w="5115"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完成</w:t>
            </w:r>
            <w:r>
              <w:rPr>
                <w:rFonts w:hint="eastAsia" w:ascii="仿宋_GB2312" w:hAnsi="仿宋_GB2312" w:eastAsia="仿宋_GB2312" w:cs="仿宋_GB2312"/>
                <w:sz w:val="32"/>
                <w:szCs w:val="32"/>
                <w:vertAlign w:val="baseline"/>
                <w:lang w:eastAsia="zh-CN"/>
              </w:rPr>
              <w:t>县</w:t>
            </w:r>
            <w:r>
              <w:rPr>
                <w:rFonts w:hint="eastAsia" w:ascii="仿宋_GB2312" w:hAnsi="仿宋_GB2312" w:eastAsia="仿宋_GB2312" w:cs="仿宋_GB2312"/>
                <w:sz w:val="32"/>
                <w:szCs w:val="32"/>
                <w:vertAlign w:val="baseline"/>
              </w:rPr>
              <w:t>委、</w:t>
            </w:r>
            <w:r>
              <w:rPr>
                <w:rFonts w:hint="eastAsia" w:ascii="仿宋_GB2312" w:hAnsi="仿宋_GB2312" w:eastAsia="仿宋_GB2312" w:cs="仿宋_GB2312"/>
                <w:sz w:val="32"/>
                <w:szCs w:val="32"/>
                <w:vertAlign w:val="baseline"/>
                <w:lang w:eastAsia="zh-CN"/>
              </w:rPr>
              <w:t>县</w:t>
            </w:r>
            <w:r>
              <w:rPr>
                <w:rFonts w:hint="eastAsia" w:ascii="仿宋_GB2312" w:hAnsi="仿宋_GB2312" w:eastAsia="仿宋_GB2312" w:cs="仿宋_GB2312"/>
                <w:sz w:val="32"/>
                <w:szCs w:val="32"/>
                <w:vertAlign w:val="baseline"/>
              </w:rPr>
              <w:t>政府和上级部门交办的其他任务</w:t>
            </w:r>
          </w:p>
        </w:tc>
        <w:tc>
          <w:tcPr>
            <w:tcW w:w="1556" w:type="dxa"/>
            <w:tcBorders>
              <w:tl2br w:val="nil"/>
              <w:tr2bl w:val="nil"/>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r>
    </w:tbl>
    <w:p>
      <w:pPr>
        <w:pStyle w:val="4"/>
        <w:keepNext w:val="0"/>
        <w:keepLines w:val="0"/>
        <w:widowControl/>
        <w:suppressLineNumbers w:val="0"/>
        <w:shd w:val="clear" w:fill="FFFFFF"/>
        <w:spacing w:before="0" w:beforeAutospacing="0" w:after="0" w:afterAutospacing="0"/>
        <w:ind w:left="0" w:right="0"/>
        <w:jc w:val="center"/>
        <w:rPr>
          <w:rStyle w:val="7"/>
          <w:rFonts w:hint="eastAsia" w:ascii="黑体" w:hAnsi="黑体" w:eastAsia="黑体" w:cs="黑体"/>
          <w:b w:val="0"/>
          <w:bCs/>
          <w:i w:val="0"/>
          <w:caps w:val="0"/>
          <w:color w:val="000000"/>
          <w:spacing w:val="0"/>
          <w:sz w:val="36"/>
          <w:szCs w:val="36"/>
          <w:shd w:val="clear" w:fill="FFFFFF"/>
          <w:vertAlign w:val="baseline"/>
        </w:rPr>
      </w:pPr>
    </w:p>
    <w:p>
      <w:pPr>
        <w:pStyle w:val="4"/>
        <w:keepNext w:val="0"/>
        <w:keepLines w:val="0"/>
        <w:widowControl/>
        <w:suppressLineNumbers w:val="0"/>
        <w:shd w:val="clear" w:fill="FFFFFF"/>
        <w:spacing w:before="0" w:beforeAutospacing="0" w:after="0" w:afterAutospacing="0"/>
        <w:ind w:left="0" w:right="0"/>
        <w:jc w:val="center"/>
        <w:rPr>
          <w:rStyle w:val="7"/>
          <w:rFonts w:hint="eastAsia" w:ascii="黑体" w:hAnsi="黑体" w:eastAsia="黑体" w:cs="黑体"/>
          <w:b w:val="0"/>
          <w:bCs/>
          <w:i w:val="0"/>
          <w:caps w:val="0"/>
          <w:color w:val="000000"/>
          <w:spacing w:val="0"/>
          <w:sz w:val="36"/>
          <w:szCs w:val="36"/>
          <w:shd w:val="clear" w:fill="FFFFFF"/>
          <w:vertAlign w:val="baseline"/>
        </w:rPr>
      </w:pPr>
    </w:p>
    <w:p>
      <w:pPr>
        <w:pStyle w:val="4"/>
        <w:keepNext w:val="0"/>
        <w:keepLines w:val="0"/>
        <w:widowControl/>
        <w:suppressLineNumbers w:val="0"/>
        <w:shd w:val="clear" w:fill="FFFFFF"/>
        <w:spacing w:before="0" w:beforeAutospacing="0" w:after="0" w:afterAutospacing="0"/>
        <w:ind w:left="0" w:right="0"/>
        <w:jc w:val="center"/>
        <w:rPr>
          <w:rStyle w:val="7"/>
          <w:rFonts w:hint="eastAsia" w:ascii="黑体" w:hAnsi="黑体" w:eastAsia="黑体" w:cs="黑体"/>
          <w:b w:val="0"/>
          <w:bCs/>
          <w:i w:val="0"/>
          <w:caps w:val="0"/>
          <w:color w:val="000000"/>
          <w:spacing w:val="0"/>
          <w:sz w:val="36"/>
          <w:szCs w:val="36"/>
          <w:shd w:val="clear" w:fill="FFFFFF"/>
          <w:vertAlign w:val="baseline"/>
        </w:rPr>
      </w:pPr>
    </w:p>
    <w:p>
      <w:pPr>
        <w:pStyle w:val="4"/>
        <w:keepNext w:val="0"/>
        <w:keepLines w:val="0"/>
        <w:widowControl/>
        <w:suppressLineNumbers w:val="0"/>
        <w:shd w:val="clear" w:fill="FFFFFF"/>
        <w:spacing w:before="0" w:beforeAutospacing="0" w:after="0" w:afterAutospacing="0"/>
        <w:ind w:left="0" w:right="0"/>
        <w:jc w:val="center"/>
        <w:rPr>
          <w:rStyle w:val="7"/>
          <w:rFonts w:hint="eastAsia" w:ascii="黑体" w:hAnsi="黑体" w:eastAsia="黑体" w:cs="黑体"/>
          <w:b w:val="0"/>
          <w:bCs/>
          <w:i w:val="0"/>
          <w:caps w:val="0"/>
          <w:color w:val="000000"/>
          <w:spacing w:val="0"/>
          <w:sz w:val="36"/>
          <w:szCs w:val="36"/>
          <w:shd w:val="clear" w:fill="FFFFFF"/>
          <w:vertAlign w:val="baseline"/>
        </w:rPr>
      </w:pPr>
    </w:p>
    <w:p>
      <w:pPr>
        <w:pStyle w:val="4"/>
        <w:keepNext w:val="0"/>
        <w:keepLines w:val="0"/>
        <w:widowControl/>
        <w:suppressLineNumbers w:val="0"/>
        <w:shd w:val="clear" w:fill="FFFFFF"/>
        <w:spacing w:before="0" w:beforeAutospacing="0" w:after="0" w:afterAutospacing="0"/>
        <w:ind w:left="0" w:right="0"/>
        <w:jc w:val="center"/>
        <w:rPr>
          <w:rStyle w:val="7"/>
          <w:rFonts w:hint="eastAsia" w:ascii="黑体" w:hAnsi="黑体" w:eastAsia="黑体" w:cs="黑体"/>
          <w:b w:val="0"/>
          <w:bCs/>
          <w:i w:val="0"/>
          <w:caps w:val="0"/>
          <w:color w:val="000000"/>
          <w:spacing w:val="0"/>
          <w:sz w:val="36"/>
          <w:szCs w:val="36"/>
          <w:shd w:val="clear" w:fill="FFFFFF"/>
          <w:vertAlign w:val="baseline"/>
        </w:rPr>
      </w:pPr>
    </w:p>
    <w:p>
      <w:pPr>
        <w:pStyle w:val="4"/>
        <w:keepNext w:val="0"/>
        <w:keepLines w:val="0"/>
        <w:widowControl/>
        <w:suppressLineNumbers w:val="0"/>
        <w:shd w:val="clear" w:fill="FFFFFF"/>
        <w:spacing w:before="0" w:beforeAutospacing="0" w:after="0" w:afterAutospacing="0"/>
        <w:ind w:left="0" w:right="0"/>
        <w:jc w:val="center"/>
        <w:rPr>
          <w:rStyle w:val="7"/>
          <w:rFonts w:hint="eastAsia" w:ascii="黑体" w:hAnsi="黑体" w:eastAsia="黑体" w:cs="黑体"/>
          <w:b w:val="0"/>
          <w:bCs/>
          <w:i w:val="0"/>
          <w:caps w:val="0"/>
          <w:color w:val="000000"/>
          <w:spacing w:val="0"/>
          <w:sz w:val="36"/>
          <w:szCs w:val="36"/>
          <w:shd w:val="clear" w:fill="FFFFFF"/>
          <w:vertAlign w:val="baseline"/>
        </w:rPr>
      </w:pPr>
    </w:p>
    <w:p>
      <w:pPr>
        <w:pStyle w:val="4"/>
        <w:keepNext w:val="0"/>
        <w:keepLines w:val="0"/>
        <w:widowControl/>
        <w:suppressLineNumbers w:val="0"/>
        <w:shd w:val="clear" w:fill="FFFFFF"/>
        <w:spacing w:before="0" w:beforeAutospacing="0" w:after="0" w:afterAutospacing="0"/>
        <w:ind w:left="0" w:right="0"/>
        <w:jc w:val="center"/>
        <w:rPr>
          <w:rStyle w:val="7"/>
          <w:rFonts w:hint="eastAsia" w:ascii="黑体" w:hAnsi="黑体" w:eastAsia="黑体" w:cs="黑体"/>
          <w:b w:val="0"/>
          <w:bCs/>
          <w:i w:val="0"/>
          <w:caps w:val="0"/>
          <w:color w:val="000000"/>
          <w:spacing w:val="0"/>
          <w:sz w:val="36"/>
          <w:szCs w:val="36"/>
          <w:shd w:val="clear" w:fill="FFFFFF"/>
          <w:vertAlign w:val="baseline"/>
        </w:rPr>
      </w:pPr>
    </w:p>
    <w:p>
      <w:pPr>
        <w:pStyle w:val="4"/>
        <w:keepNext w:val="0"/>
        <w:keepLines w:val="0"/>
        <w:widowControl/>
        <w:suppressLineNumbers w:val="0"/>
        <w:shd w:val="clear" w:fill="FFFFFF"/>
        <w:spacing w:before="0" w:beforeAutospacing="0" w:after="0" w:afterAutospacing="0"/>
        <w:ind w:left="0" w:right="0"/>
        <w:jc w:val="center"/>
        <w:rPr>
          <w:rStyle w:val="7"/>
          <w:rFonts w:hint="eastAsia" w:ascii="黑体" w:hAnsi="黑体" w:eastAsia="黑体" w:cs="黑体"/>
          <w:b w:val="0"/>
          <w:bCs/>
          <w:i w:val="0"/>
          <w:caps w:val="0"/>
          <w:color w:val="000000"/>
          <w:spacing w:val="0"/>
          <w:sz w:val="36"/>
          <w:szCs w:val="36"/>
          <w:shd w:val="clear" w:fill="FFFFFF"/>
          <w:vertAlign w:val="baseline"/>
        </w:rPr>
      </w:pPr>
    </w:p>
    <w:p>
      <w:pPr>
        <w:pStyle w:val="4"/>
        <w:keepNext w:val="0"/>
        <w:keepLines w:val="0"/>
        <w:widowControl/>
        <w:suppressLineNumbers w:val="0"/>
        <w:shd w:val="clear" w:fill="FFFFFF"/>
        <w:spacing w:before="0" w:beforeAutospacing="0" w:after="0" w:afterAutospacing="0"/>
        <w:ind w:left="0" w:right="0"/>
        <w:jc w:val="center"/>
        <w:rPr>
          <w:rStyle w:val="7"/>
          <w:rFonts w:hint="eastAsia" w:ascii="黑体" w:hAnsi="黑体" w:eastAsia="黑体" w:cs="黑体"/>
          <w:b w:val="0"/>
          <w:bCs/>
          <w:i w:val="0"/>
          <w:caps w:val="0"/>
          <w:color w:val="000000"/>
          <w:spacing w:val="0"/>
          <w:sz w:val="36"/>
          <w:szCs w:val="36"/>
          <w:shd w:val="clear" w:fill="FFFFFF"/>
          <w:vertAlign w:val="baseline"/>
        </w:rPr>
      </w:pPr>
    </w:p>
    <w:p>
      <w:pPr>
        <w:pStyle w:val="4"/>
        <w:keepNext w:val="0"/>
        <w:keepLines w:val="0"/>
        <w:widowControl/>
        <w:suppressLineNumbers w:val="0"/>
        <w:shd w:val="clear" w:fill="FFFFFF"/>
        <w:spacing w:before="0" w:beforeAutospacing="0" w:after="0" w:afterAutospacing="0"/>
        <w:ind w:left="0" w:right="0"/>
        <w:jc w:val="center"/>
        <w:rPr>
          <w:rStyle w:val="7"/>
          <w:rFonts w:hint="eastAsia" w:ascii="黑体" w:hAnsi="黑体" w:eastAsia="黑体" w:cs="黑体"/>
          <w:b w:val="0"/>
          <w:bCs/>
          <w:i w:val="0"/>
          <w:caps w:val="0"/>
          <w:color w:val="000000"/>
          <w:spacing w:val="0"/>
          <w:sz w:val="36"/>
          <w:szCs w:val="36"/>
          <w:shd w:val="clear" w:fill="FFFFFF"/>
          <w:vertAlign w:val="baseline"/>
        </w:rPr>
      </w:pPr>
    </w:p>
    <w:p>
      <w:pPr>
        <w:pStyle w:val="4"/>
        <w:keepNext w:val="0"/>
        <w:keepLines w:val="0"/>
        <w:widowControl/>
        <w:suppressLineNumbers w:val="0"/>
        <w:shd w:val="clear" w:fill="FFFFFF"/>
        <w:spacing w:before="0" w:beforeAutospacing="0" w:after="0" w:afterAutospacing="0"/>
        <w:ind w:left="0" w:right="0"/>
        <w:jc w:val="center"/>
        <w:rPr>
          <w:rStyle w:val="7"/>
          <w:rFonts w:hint="eastAsia" w:ascii="黑体" w:hAnsi="黑体" w:eastAsia="黑体" w:cs="黑体"/>
          <w:b w:val="0"/>
          <w:bCs/>
          <w:i w:val="0"/>
          <w:caps w:val="0"/>
          <w:color w:val="000000"/>
          <w:spacing w:val="0"/>
          <w:sz w:val="36"/>
          <w:szCs w:val="36"/>
          <w:shd w:val="clear" w:fill="FFFFFF"/>
          <w:vertAlign w:val="baseline"/>
        </w:rPr>
      </w:pPr>
    </w:p>
    <w:p>
      <w:pPr>
        <w:pStyle w:val="4"/>
        <w:keepNext w:val="0"/>
        <w:keepLines w:val="0"/>
        <w:widowControl/>
        <w:suppressLineNumbers w:val="0"/>
        <w:shd w:val="clear" w:fill="FFFFFF"/>
        <w:spacing w:before="0" w:beforeAutospacing="0" w:after="0" w:afterAutospacing="0"/>
        <w:ind w:left="0" w:right="0"/>
        <w:jc w:val="center"/>
        <w:rPr>
          <w:rStyle w:val="7"/>
          <w:rFonts w:hint="eastAsia" w:ascii="黑体" w:hAnsi="黑体" w:eastAsia="黑体" w:cs="黑体"/>
          <w:b w:val="0"/>
          <w:bCs/>
          <w:i w:val="0"/>
          <w:caps w:val="0"/>
          <w:color w:val="000000"/>
          <w:spacing w:val="0"/>
          <w:sz w:val="36"/>
          <w:szCs w:val="36"/>
          <w:shd w:val="clear" w:fill="FFFFFF"/>
          <w:vertAlign w:val="baseline"/>
        </w:rPr>
      </w:pPr>
    </w:p>
    <w:p>
      <w:pPr>
        <w:pStyle w:val="4"/>
        <w:keepNext w:val="0"/>
        <w:keepLines w:val="0"/>
        <w:widowControl/>
        <w:suppressLineNumbers w:val="0"/>
        <w:shd w:val="clear" w:fill="FFFFFF"/>
        <w:spacing w:before="0" w:beforeAutospacing="0" w:after="0" w:afterAutospacing="0"/>
        <w:ind w:left="0" w:right="0"/>
        <w:jc w:val="center"/>
        <w:rPr>
          <w:rStyle w:val="7"/>
          <w:rFonts w:hint="eastAsia" w:ascii="黑体" w:hAnsi="黑体" w:eastAsia="黑体" w:cs="黑体"/>
          <w:b w:val="0"/>
          <w:bCs/>
          <w:i w:val="0"/>
          <w:caps w:val="0"/>
          <w:color w:val="000000"/>
          <w:spacing w:val="0"/>
          <w:sz w:val="36"/>
          <w:szCs w:val="36"/>
          <w:shd w:val="clear" w:fill="FFFFFF"/>
          <w:vertAlign w:val="baseline"/>
        </w:rPr>
      </w:pPr>
    </w:p>
    <w:p>
      <w:pPr>
        <w:pStyle w:val="4"/>
        <w:keepNext w:val="0"/>
        <w:keepLines w:val="0"/>
        <w:widowControl/>
        <w:suppressLineNumbers w:val="0"/>
        <w:shd w:val="clear" w:fill="FFFFFF"/>
        <w:spacing w:before="0" w:beforeAutospacing="0" w:after="0" w:afterAutospacing="0"/>
        <w:ind w:left="0" w:right="0"/>
        <w:jc w:val="center"/>
        <w:rPr>
          <w:rStyle w:val="7"/>
          <w:rFonts w:hint="eastAsia" w:ascii="黑体" w:hAnsi="黑体" w:eastAsia="黑体" w:cs="黑体"/>
          <w:b w:val="0"/>
          <w:bCs/>
          <w:i w:val="0"/>
          <w:caps w:val="0"/>
          <w:color w:val="000000"/>
          <w:spacing w:val="0"/>
          <w:sz w:val="36"/>
          <w:szCs w:val="36"/>
          <w:shd w:val="clear" w:fill="FFFFFF"/>
          <w:vertAlign w:val="baseline"/>
        </w:rPr>
      </w:pPr>
    </w:p>
    <w:p>
      <w:pPr>
        <w:pStyle w:val="4"/>
        <w:keepNext w:val="0"/>
        <w:keepLines w:val="0"/>
        <w:widowControl/>
        <w:suppressLineNumbers w:val="0"/>
        <w:shd w:val="clear" w:fill="FFFFFF"/>
        <w:spacing w:before="0" w:beforeAutospacing="0" w:after="0" w:afterAutospacing="0"/>
        <w:ind w:left="0" w:right="0"/>
        <w:jc w:val="center"/>
        <w:rPr>
          <w:rStyle w:val="7"/>
          <w:rFonts w:hint="eastAsia" w:ascii="黑体" w:hAnsi="黑体" w:eastAsia="黑体" w:cs="黑体"/>
          <w:b w:val="0"/>
          <w:bCs/>
          <w:i w:val="0"/>
          <w:caps w:val="0"/>
          <w:color w:val="000000"/>
          <w:spacing w:val="0"/>
          <w:sz w:val="36"/>
          <w:szCs w:val="36"/>
          <w:shd w:val="clear" w:fill="FFFFFF"/>
          <w:vertAlign w:val="baseline"/>
        </w:rPr>
      </w:pPr>
    </w:p>
    <w:p>
      <w:pPr>
        <w:pStyle w:val="4"/>
        <w:keepNext w:val="0"/>
        <w:keepLines w:val="0"/>
        <w:widowControl/>
        <w:suppressLineNumbers w:val="0"/>
        <w:shd w:val="clear" w:fill="FFFFFF"/>
        <w:spacing w:before="0" w:beforeAutospacing="0" w:after="0" w:afterAutospacing="0"/>
        <w:ind w:left="0" w:right="0"/>
        <w:jc w:val="center"/>
        <w:rPr>
          <w:rStyle w:val="7"/>
          <w:rFonts w:hint="eastAsia" w:ascii="黑体" w:hAnsi="黑体" w:eastAsia="黑体" w:cs="黑体"/>
          <w:b w:val="0"/>
          <w:bCs/>
          <w:i w:val="0"/>
          <w:caps w:val="0"/>
          <w:color w:val="000000"/>
          <w:spacing w:val="0"/>
          <w:sz w:val="36"/>
          <w:szCs w:val="36"/>
          <w:shd w:val="clear" w:fill="FFFFFF"/>
          <w:vertAlign w:val="baseline"/>
        </w:rPr>
      </w:pPr>
    </w:p>
    <w:p>
      <w:pPr>
        <w:pStyle w:val="4"/>
        <w:keepNext w:val="0"/>
        <w:keepLines w:val="0"/>
        <w:widowControl/>
        <w:suppressLineNumbers w:val="0"/>
        <w:shd w:val="clear" w:fill="FFFFFF"/>
        <w:spacing w:before="0" w:beforeAutospacing="0" w:after="0" w:afterAutospacing="0"/>
        <w:ind w:left="0" w:right="0"/>
        <w:jc w:val="center"/>
        <w:rPr>
          <w:rStyle w:val="7"/>
          <w:rFonts w:hint="eastAsia" w:ascii="黑体" w:hAnsi="黑体" w:eastAsia="黑体" w:cs="黑体"/>
          <w:b w:val="0"/>
          <w:bCs/>
          <w:i w:val="0"/>
          <w:caps w:val="0"/>
          <w:color w:val="000000"/>
          <w:spacing w:val="0"/>
          <w:sz w:val="36"/>
          <w:szCs w:val="36"/>
          <w:shd w:val="clear" w:fill="FFFFFF"/>
          <w:vertAlign w:val="baseline"/>
        </w:rPr>
      </w:pPr>
    </w:p>
    <w:p>
      <w:pPr>
        <w:pStyle w:val="4"/>
        <w:keepNext w:val="0"/>
        <w:keepLines w:val="0"/>
        <w:widowControl/>
        <w:suppressLineNumbers w:val="0"/>
        <w:shd w:val="clear" w:fill="FFFFFF"/>
        <w:spacing w:before="0" w:beforeAutospacing="0" w:after="0" w:afterAutospacing="0"/>
        <w:ind w:left="0" w:right="0"/>
        <w:jc w:val="center"/>
        <w:rPr>
          <w:rFonts w:hint="eastAsia" w:ascii="黑体" w:hAnsi="黑体" w:eastAsia="黑体" w:cs="黑体"/>
          <w:b w:val="0"/>
          <w:bCs/>
          <w:sz w:val="36"/>
          <w:szCs w:val="36"/>
        </w:rPr>
      </w:pPr>
      <w:r>
        <w:rPr>
          <w:rStyle w:val="7"/>
          <w:rFonts w:hint="eastAsia" w:ascii="黑体" w:hAnsi="黑体" w:eastAsia="黑体" w:cs="黑体"/>
          <w:b w:val="0"/>
          <w:bCs/>
          <w:i w:val="0"/>
          <w:caps w:val="0"/>
          <w:color w:val="000000"/>
          <w:spacing w:val="0"/>
          <w:sz w:val="36"/>
          <w:szCs w:val="36"/>
          <w:shd w:val="clear" w:fill="FFFFFF"/>
          <w:vertAlign w:val="baseline"/>
        </w:rPr>
        <w:t>二、职责边界表</w:t>
      </w:r>
      <w:r>
        <w:rPr>
          <w:rFonts w:hint="eastAsia" w:ascii="黑体" w:hAnsi="黑体" w:eastAsia="黑体" w:cs="黑体"/>
          <w:b w:val="0"/>
          <w:bCs/>
          <w:i w:val="0"/>
          <w:caps w:val="0"/>
          <w:color w:val="000000"/>
          <w:spacing w:val="0"/>
          <w:sz w:val="36"/>
          <w:szCs w:val="36"/>
          <w:shd w:val="clear" w:fill="FFFFFF"/>
          <w:vertAlign w:val="baseline"/>
        </w:rPr>
        <w:t> </w:t>
      </w:r>
    </w:p>
    <w:tbl>
      <w:tblPr>
        <w:tblStyle w:val="5"/>
        <w:tblW w:w="108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71"/>
        <w:gridCol w:w="942"/>
        <w:gridCol w:w="1118"/>
        <w:gridCol w:w="2835"/>
        <w:gridCol w:w="3586"/>
        <w:gridCol w:w="15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34" w:hRule="atLeast"/>
          <w:jc w:val="center"/>
        </w:trPr>
        <w:tc>
          <w:tcPr>
            <w:tcW w:w="871" w:type="dxa"/>
            <w:tcBorders>
              <w:top w:val="single" w:color="auto" w:sz="8" w:space="0"/>
              <w:left w:val="single" w:color="auto" w:sz="8" w:space="0"/>
              <w:bottom w:val="single" w:color="auto" w:sz="8" w:space="0"/>
              <w:right w:val="single" w:color="auto" w:sz="8" w:space="0"/>
            </w:tcBorders>
            <w:shd w:val="clear" w:color="auto" w:fill="F3F3F3"/>
            <w:tcMar>
              <w:top w:w="80" w:type="dxa"/>
              <w:left w:w="120" w:type="dxa"/>
              <w:bottom w:w="80" w:type="dxa"/>
              <w:right w:w="12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rPr>
                <w:rFonts w:hint="eastAsia" w:ascii="仿宋_GB2312" w:hAnsi="仿宋_GB2312" w:eastAsia="仿宋_GB2312" w:cs="仿宋_GB2312"/>
                <w:sz w:val="32"/>
                <w:szCs w:val="32"/>
              </w:rPr>
            </w:pPr>
            <w:r>
              <w:rPr>
                <w:rStyle w:val="7"/>
                <w:rFonts w:hint="eastAsia" w:ascii="仿宋_GB2312" w:hAnsi="仿宋_GB2312" w:eastAsia="仿宋_GB2312" w:cs="仿宋_GB2312"/>
                <w:b/>
                <w:sz w:val="32"/>
                <w:szCs w:val="32"/>
                <w:vertAlign w:val="baseline"/>
              </w:rPr>
              <w:t>序号</w:t>
            </w:r>
          </w:p>
        </w:tc>
        <w:tc>
          <w:tcPr>
            <w:tcW w:w="942" w:type="dxa"/>
            <w:tcBorders>
              <w:top w:val="single" w:color="auto" w:sz="8" w:space="0"/>
              <w:left w:val="single" w:color="auto" w:sz="8" w:space="0"/>
              <w:bottom w:val="single" w:color="auto" w:sz="8" w:space="0"/>
              <w:right w:val="single" w:color="auto" w:sz="8" w:space="0"/>
            </w:tcBorders>
            <w:shd w:val="clear" w:color="auto" w:fill="F3F3F3"/>
            <w:tcMar>
              <w:top w:w="80" w:type="dxa"/>
              <w:left w:w="120" w:type="dxa"/>
              <w:bottom w:w="80" w:type="dxa"/>
              <w:right w:w="12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rPr>
                <w:rFonts w:hint="eastAsia" w:ascii="仿宋_GB2312" w:hAnsi="仿宋_GB2312" w:eastAsia="仿宋_GB2312" w:cs="仿宋_GB2312"/>
                <w:sz w:val="32"/>
                <w:szCs w:val="32"/>
              </w:rPr>
            </w:pPr>
            <w:r>
              <w:rPr>
                <w:rStyle w:val="7"/>
                <w:rFonts w:hint="eastAsia" w:ascii="仿宋_GB2312" w:hAnsi="仿宋_GB2312" w:eastAsia="仿宋_GB2312" w:cs="仿宋_GB2312"/>
                <w:b/>
                <w:sz w:val="32"/>
                <w:szCs w:val="32"/>
                <w:vertAlign w:val="baseline"/>
              </w:rPr>
              <w:t>管理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rPr>
                <w:rFonts w:hint="eastAsia" w:ascii="仿宋_GB2312" w:hAnsi="仿宋_GB2312" w:eastAsia="仿宋_GB2312" w:cs="仿宋_GB2312"/>
                <w:sz w:val="32"/>
                <w:szCs w:val="32"/>
              </w:rPr>
            </w:pPr>
            <w:r>
              <w:rPr>
                <w:rStyle w:val="7"/>
                <w:rFonts w:hint="eastAsia" w:ascii="仿宋_GB2312" w:hAnsi="仿宋_GB2312" w:eastAsia="仿宋_GB2312" w:cs="仿宋_GB2312"/>
                <w:b/>
                <w:sz w:val="32"/>
                <w:szCs w:val="32"/>
                <w:vertAlign w:val="baseline"/>
              </w:rPr>
              <w:t>事项</w:t>
            </w:r>
          </w:p>
        </w:tc>
        <w:tc>
          <w:tcPr>
            <w:tcW w:w="1118" w:type="dxa"/>
            <w:tcBorders>
              <w:top w:val="single" w:color="auto" w:sz="8" w:space="0"/>
              <w:left w:val="single" w:color="auto" w:sz="8" w:space="0"/>
              <w:bottom w:val="single" w:color="auto" w:sz="8" w:space="0"/>
              <w:right w:val="single" w:color="auto" w:sz="8" w:space="0"/>
            </w:tcBorders>
            <w:shd w:val="clear" w:color="auto" w:fill="F3F3F3"/>
            <w:tcMar>
              <w:top w:w="80" w:type="dxa"/>
              <w:left w:w="120" w:type="dxa"/>
              <w:bottom w:w="80" w:type="dxa"/>
              <w:right w:w="12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rPr>
                <w:rFonts w:hint="eastAsia" w:ascii="仿宋_GB2312" w:hAnsi="仿宋_GB2312" w:eastAsia="仿宋_GB2312" w:cs="仿宋_GB2312"/>
                <w:sz w:val="32"/>
                <w:szCs w:val="32"/>
              </w:rPr>
            </w:pPr>
            <w:r>
              <w:rPr>
                <w:rStyle w:val="7"/>
                <w:rFonts w:hint="eastAsia" w:ascii="仿宋_GB2312" w:hAnsi="仿宋_GB2312" w:eastAsia="仿宋_GB2312" w:cs="仿宋_GB2312"/>
                <w:b/>
                <w:sz w:val="32"/>
                <w:szCs w:val="32"/>
                <w:vertAlign w:val="baseline"/>
              </w:rPr>
              <w:t>相关部门</w:t>
            </w:r>
          </w:p>
        </w:tc>
        <w:tc>
          <w:tcPr>
            <w:tcW w:w="2835" w:type="dxa"/>
            <w:tcBorders>
              <w:top w:val="single" w:color="auto" w:sz="8" w:space="0"/>
              <w:left w:val="single" w:color="auto" w:sz="8" w:space="0"/>
              <w:bottom w:val="single" w:color="auto" w:sz="8" w:space="0"/>
              <w:right w:val="single" w:color="auto" w:sz="8" w:space="0"/>
            </w:tcBorders>
            <w:shd w:val="clear" w:color="auto" w:fill="F3F3F3"/>
            <w:tcMar>
              <w:top w:w="80" w:type="dxa"/>
              <w:left w:w="120" w:type="dxa"/>
              <w:bottom w:w="80" w:type="dxa"/>
              <w:right w:w="12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rPr>
                <w:rFonts w:hint="eastAsia" w:ascii="仿宋_GB2312" w:hAnsi="仿宋_GB2312" w:eastAsia="仿宋_GB2312" w:cs="仿宋_GB2312"/>
                <w:sz w:val="32"/>
                <w:szCs w:val="32"/>
              </w:rPr>
            </w:pPr>
            <w:r>
              <w:rPr>
                <w:rStyle w:val="7"/>
                <w:rFonts w:hint="eastAsia" w:ascii="仿宋_GB2312" w:hAnsi="仿宋_GB2312" w:eastAsia="仿宋_GB2312" w:cs="仿宋_GB2312"/>
                <w:b/>
                <w:sz w:val="32"/>
                <w:szCs w:val="32"/>
                <w:vertAlign w:val="baseline"/>
              </w:rPr>
              <w:t>职责分工</w:t>
            </w:r>
          </w:p>
        </w:tc>
        <w:tc>
          <w:tcPr>
            <w:tcW w:w="3586" w:type="dxa"/>
            <w:tcBorders>
              <w:top w:val="single" w:color="auto" w:sz="8" w:space="0"/>
              <w:left w:val="single" w:color="auto" w:sz="8" w:space="0"/>
              <w:bottom w:val="single" w:color="auto" w:sz="8" w:space="0"/>
              <w:right w:val="single" w:color="auto" w:sz="8" w:space="0"/>
            </w:tcBorders>
            <w:shd w:val="clear" w:color="auto" w:fill="F3F3F3"/>
            <w:tcMar>
              <w:top w:w="80" w:type="dxa"/>
              <w:left w:w="120" w:type="dxa"/>
              <w:bottom w:w="80" w:type="dxa"/>
              <w:right w:w="12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rPr>
                <w:rFonts w:hint="eastAsia" w:ascii="仿宋_GB2312" w:hAnsi="仿宋_GB2312" w:eastAsia="仿宋_GB2312" w:cs="仿宋_GB2312"/>
                <w:sz w:val="32"/>
                <w:szCs w:val="32"/>
              </w:rPr>
            </w:pPr>
            <w:r>
              <w:rPr>
                <w:rStyle w:val="7"/>
                <w:rFonts w:hint="eastAsia" w:ascii="仿宋_GB2312" w:hAnsi="仿宋_GB2312" w:eastAsia="仿宋_GB2312" w:cs="仿宋_GB2312"/>
                <w:b/>
                <w:sz w:val="32"/>
                <w:szCs w:val="32"/>
                <w:vertAlign w:val="baseline"/>
              </w:rPr>
              <w:t>相关依据</w:t>
            </w:r>
          </w:p>
        </w:tc>
        <w:tc>
          <w:tcPr>
            <w:tcW w:w="1505" w:type="dxa"/>
            <w:tcBorders>
              <w:top w:val="single" w:color="auto" w:sz="8" w:space="0"/>
              <w:left w:val="single" w:color="auto" w:sz="8" w:space="0"/>
              <w:bottom w:val="single" w:color="auto" w:sz="8" w:space="0"/>
              <w:right w:val="single" w:color="auto" w:sz="8" w:space="0"/>
            </w:tcBorders>
            <w:shd w:val="clear" w:color="auto" w:fill="F3F3F3"/>
            <w:tcMar>
              <w:top w:w="80" w:type="dxa"/>
              <w:left w:w="120" w:type="dxa"/>
              <w:bottom w:w="80" w:type="dxa"/>
              <w:right w:w="12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rPr>
                <w:rFonts w:hint="eastAsia" w:ascii="仿宋_GB2312" w:hAnsi="仿宋_GB2312" w:eastAsia="仿宋_GB2312" w:cs="仿宋_GB2312"/>
                <w:sz w:val="32"/>
                <w:szCs w:val="32"/>
              </w:rPr>
            </w:pPr>
            <w:r>
              <w:rPr>
                <w:rStyle w:val="7"/>
                <w:rFonts w:hint="eastAsia" w:ascii="仿宋_GB2312" w:hAnsi="仿宋_GB2312" w:eastAsia="仿宋_GB2312" w:cs="仿宋_GB2312"/>
                <w:b/>
                <w:sz w:val="32"/>
                <w:szCs w:val="32"/>
                <w:vertAlign w:val="baseline"/>
              </w:rPr>
              <w:t>案例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18" w:hRule="atLeast"/>
          <w:jc w:val="center"/>
        </w:trPr>
        <w:tc>
          <w:tcPr>
            <w:tcW w:w="871" w:type="dxa"/>
            <w:vMerge w:val="restart"/>
            <w:tcBorders>
              <w:top w:val="single" w:color="auto" w:sz="8" w:space="0"/>
              <w:left w:val="single" w:color="auto" w:sz="8" w:space="0"/>
              <w:bottom w:val="single" w:color="auto" w:sz="8" w:space="0"/>
              <w:right w:val="single" w:color="auto" w:sz="8" w:space="0"/>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1</w:t>
            </w:r>
          </w:p>
        </w:tc>
        <w:tc>
          <w:tcPr>
            <w:tcW w:w="942" w:type="dxa"/>
            <w:vMerge w:val="restart"/>
            <w:tcBorders>
              <w:top w:val="single" w:color="auto" w:sz="8" w:space="0"/>
              <w:left w:val="single" w:color="auto" w:sz="8" w:space="0"/>
              <w:bottom w:val="single" w:color="auto" w:sz="8" w:space="0"/>
              <w:right w:val="single" w:color="auto" w:sz="8" w:space="0"/>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建立行政执法和刑事司法工作衔接机制</w:t>
            </w:r>
          </w:p>
        </w:tc>
        <w:tc>
          <w:tcPr>
            <w:tcW w:w="1118" w:type="dxa"/>
            <w:tcBorders>
              <w:top w:val="single" w:color="auto" w:sz="8" w:space="0"/>
              <w:left w:val="single" w:color="auto" w:sz="8" w:space="0"/>
              <w:bottom w:val="single" w:color="auto" w:sz="8" w:space="0"/>
              <w:right w:val="single" w:color="auto" w:sz="8" w:space="0"/>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lang w:eastAsia="zh-CN"/>
              </w:rPr>
              <w:t>县</w:t>
            </w:r>
            <w:r>
              <w:rPr>
                <w:rFonts w:hint="eastAsia" w:ascii="仿宋_GB2312" w:hAnsi="仿宋_GB2312" w:eastAsia="仿宋_GB2312" w:cs="仿宋_GB2312"/>
                <w:sz w:val="32"/>
                <w:szCs w:val="32"/>
                <w:vertAlign w:val="baseline"/>
              </w:rPr>
              <w:t>市场监督管理局</w:t>
            </w:r>
          </w:p>
        </w:tc>
        <w:tc>
          <w:tcPr>
            <w:tcW w:w="2835" w:type="dxa"/>
            <w:tcBorders>
              <w:top w:val="single" w:color="auto" w:sz="8" w:space="0"/>
              <w:left w:val="single" w:color="auto" w:sz="8" w:space="0"/>
              <w:bottom w:val="single" w:color="auto" w:sz="8" w:space="0"/>
              <w:right w:val="single" w:color="auto" w:sz="8" w:space="0"/>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lang w:val="en-US" w:eastAsia="zh-CN"/>
              </w:rPr>
              <w:t>市场监督管理部门发现违法行为涉嫌犯罪的,应按照有关规定及时移送公安机关</w:t>
            </w:r>
            <w:r>
              <w:rPr>
                <w:rFonts w:hint="eastAsia" w:ascii="仿宋_GB2312" w:hAnsi="仿宋_GB2312" w:eastAsia="仿宋_GB2312" w:cs="仿宋_GB2312"/>
                <w:sz w:val="32"/>
                <w:szCs w:val="32"/>
                <w:vertAlign w:val="baseline"/>
              </w:rPr>
              <w:t>；</w:t>
            </w:r>
            <w:r>
              <w:rPr>
                <w:rFonts w:hint="eastAsia" w:ascii="仿宋_GB2312" w:hAnsi="仿宋_GB2312" w:eastAsia="仿宋_GB2312" w:cs="仿宋_GB2312"/>
                <w:sz w:val="32"/>
                <w:szCs w:val="32"/>
                <w:vertAlign w:val="baseline"/>
                <w:lang w:val="en-US" w:eastAsia="zh-CN"/>
              </w:rPr>
              <w:t>公安机关依法提请市场监督管理部门作出检验、鉴定、认定等协助的,市场监督管理部门应予以协助。</w:t>
            </w:r>
          </w:p>
        </w:tc>
        <w:tc>
          <w:tcPr>
            <w:tcW w:w="3586" w:type="dxa"/>
            <w:vMerge w:val="restart"/>
            <w:tcBorders>
              <w:top w:val="single" w:color="auto" w:sz="8" w:space="0"/>
              <w:left w:val="single" w:color="auto" w:sz="8" w:space="0"/>
              <w:bottom w:val="single" w:color="auto" w:sz="8" w:space="0"/>
              <w:right w:val="single" w:color="auto" w:sz="8" w:space="0"/>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《临高县市场监督管理局职能配置、内设机构和人员编制规定》（临办发〔20</w:t>
            </w:r>
            <w:r>
              <w:rPr>
                <w:rFonts w:hint="eastAsia" w:ascii="仿宋_GB2312" w:hAnsi="仿宋_GB2312" w:eastAsia="仿宋_GB2312" w:cs="仿宋_GB2312"/>
                <w:sz w:val="32"/>
                <w:szCs w:val="32"/>
                <w:vertAlign w:val="baseline"/>
                <w:lang w:val="en-US" w:eastAsia="zh-CN"/>
              </w:rPr>
              <w:t>21</w:t>
            </w:r>
            <w:r>
              <w:rPr>
                <w:rFonts w:hint="eastAsia" w:ascii="仿宋_GB2312" w:hAnsi="仿宋_GB2312" w:eastAsia="仿宋_GB2312" w:cs="仿宋_GB2312"/>
                <w:sz w:val="32"/>
                <w:szCs w:val="32"/>
                <w:vertAlign w:val="baseline"/>
              </w:rPr>
              <w:t>〕45号）</w:t>
            </w:r>
            <w:r>
              <w:rPr>
                <w:rFonts w:hint="eastAsia" w:ascii="仿宋_GB2312" w:hAnsi="仿宋_GB2312" w:eastAsia="仿宋_GB2312" w:cs="仿宋_GB2312"/>
                <w:sz w:val="32"/>
                <w:szCs w:val="32"/>
                <w:vertAlign w:val="baseline"/>
                <w:lang w:eastAsia="zh-CN"/>
              </w:rPr>
              <w:t>第</w:t>
            </w:r>
            <w:r>
              <w:rPr>
                <w:rFonts w:hint="eastAsia" w:ascii="仿宋_GB2312" w:hAnsi="仿宋_GB2312" w:eastAsia="仿宋_GB2312" w:cs="仿宋_GB2312"/>
                <w:color w:val="000000"/>
                <w:kern w:val="0"/>
                <w:sz w:val="32"/>
                <w:szCs w:val="32"/>
                <w:lang w:val="en-US" w:eastAsia="zh-CN" w:bidi="ar"/>
              </w:rPr>
              <w:t xml:space="preserve">三条第二十一项第一款：与县公安局的有关职责分工。县市场监督管理局与县公安局 建立行政执法和刑事司法工作衔接机制。市场监督管理部门发现违法行为涉嫌犯罪的,应按照有关规定及时移送公安机关,公安机 关应及时依法处置，如不予立案应及时告知县市场监督管理部门并作出说明。公安机关依法提请市场监督管理部门作出检验、鉴定、认定等协助的,市场监督管理部门应予以协助。 </w:t>
            </w:r>
          </w:p>
        </w:tc>
        <w:tc>
          <w:tcPr>
            <w:tcW w:w="1505" w:type="dxa"/>
            <w:vMerge w:val="restart"/>
            <w:tcBorders>
              <w:top w:val="single" w:color="auto" w:sz="8" w:space="0"/>
              <w:left w:val="single" w:color="auto" w:sz="8" w:space="0"/>
              <w:bottom w:val="single" w:color="auto" w:sz="8" w:space="0"/>
              <w:right w:val="single" w:color="auto" w:sz="8" w:space="0"/>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baseline"/>
              <w:rPr>
                <w:rFonts w:hint="eastAsia"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94" w:hRule="atLeast"/>
          <w:jc w:val="center"/>
        </w:trPr>
        <w:tc>
          <w:tcPr>
            <w:tcW w:w="871" w:type="dxa"/>
            <w:vMerge w:val="continue"/>
            <w:tcBorders>
              <w:top w:val="single" w:color="auto" w:sz="8" w:space="0"/>
              <w:left w:val="single" w:color="auto" w:sz="8" w:space="0"/>
              <w:bottom w:val="single" w:color="auto" w:sz="8" w:space="0"/>
              <w:right w:val="single" w:color="auto" w:sz="8" w:space="0"/>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rPr>
            </w:pPr>
          </w:p>
        </w:tc>
        <w:tc>
          <w:tcPr>
            <w:tcW w:w="942" w:type="dxa"/>
            <w:vMerge w:val="continue"/>
            <w:tcBorders>
              <w:top w:val="single" w:color="auto" w:sz="8" w:space="0"/>
              <w:left w:val="single" w:color="auto" w:sz="8" w:space="0"/>
              <w:bottom w:val="single" w:color="auto" w:sz="8" w:space="0"/>
              <w:right w:val="single" w:color="auto" w:sz="8" w:space="0"/>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rPr>
            </w:pPr>
          </w:p>
        </w:tc>
        <w:tc>
          <w:tcPr>
            <w:tcW w:w="1118" w:type="dxa"/>
            <w:tcBorders>
              <w:top w:val="single" w:color="auto" w:sz="8" w:space="0"/>
              <w:left w:val="single" w:color="auto" w:sz="8" w:space="0"/>
              <w:bottom w:val="single" w:color="auto" w:sz="8" w:space="0"/>
              <w:right w:val="single" w:color="auto" w:sz="8" w:space="0"/>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vertAlign w:val="baseline"/>
                <w:lang w:eastAsia="zh-CN"/>
              </w:rPr>
              <w:t>县</w:t>
            </w:r>
            <w:r>
              <w:rPr>
                <w:rFonts w:hint="eastAsia" w:ascii="仿宋_GB2312" w:hAnsi="仿宋_GB2312" w:eastAsia="仿宋_GB2312" w:cs="仿宋_GB2312"/>
                <w:sz w:val="32"/>
                <w:szCs w:val="32"/>
                <w:vertAlign w:val="baseline"/>
              </w:rPr>
              <w:t>公安</w:t>
            </w:r>
            <w:r>
              <w:rPr>
                <w:rFonts w:hint="eastAsia" w:ascii="仿宋_GB2312" w:hAnsi="仿宋_GB2312" w:eastAsia="仿宋_GB2312" w:cs="仿宋_GB2312"/>
                <w:sz w:val="32"/>
                <w:szCs w:val="32"/>
                <w:vertAlign w:val="baseline"/>
                <w:lang w:eastAsia="zh-CN"/>
              </w:rPr>
              <w:t>局</w:t>
            </w:r>
          </w:p>
        </w:tc>
        <w:tc>
          <w:tcPr>
            <w:tcW w:w="2835" w:type="dxa"/>
            <w:tcBorders>
              <w:top w:val="single" w:color="auto" w:sz="8" w:space="0"/>
              <w:left w:val="single" w:color="auto" w:sz="8" w:space="0"/>
              <w:bottom w:val="single" w:color="auto" w:sz="8" w:space="0"/>
              <w:right w:val="single" w:color="auto" w:sz="8" w:space="0"/>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lang w:val="en-US" w:eastAsia="zh-CN"/>
              </w:rPr>
              <w:t xml:space="preserve">公安机 关应及时依法处置，如不予立案应及时告知县市场监督管理部门并作出说明。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c>
          <w:tcPr>
            <w:tcW w:w="3586" w:type="dxa"/>
            <w:vMerge w:val="continue"/>
            <w:tcBorders>
              <w:top w:val="single" w:color="auto" w:sz="8" w:space="0"/>
              <w:left w:val="single" w:color="auto" w:sz="8" w:space="0"/>
              <w:bottom w:val="single" w:color="auto" w:sz="8" w:space="0"/>
              <w:right w:val="single" w:color="auto" w:sz="8" w:space="0"/>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rPr>
            </w:pPr>
          </w:p>
        </w:tc>
        <w:tc>
          <w:tcPr>
            <w:tcW w:w="1505" w:type="dxa"/>
            <w:vMerge w:val="continue"/>
            <w:tcBorders>
              <w:top w:val="single" w:color="auto" w:sz="8" w:space="0"/>
              <w:left w:val="single" w:color="auto" w:sz="8" w:space="0"/>
              <w:bottom w:val="single" w:color="auto" w:sz="8" w:space="0"/>
              <w:right w:val="single" w:color="auto" w:sz="8" w:space="0"/>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642" w:hRule="atLeast"/>
          <w:jc w:val="center"/>
        </w:trPr>
        <w:tc>
          <w:tcPr>
            <w:tcW w:w="871" w:type="dxa"/>
            <w:vMerge w:val="restart"/>
            <w:tcBorders>
              <w:top w:val="single" w:color="auto" w:sz="8" w:space="0"/>
              <w:left w:val="single" w:color="auto" w:sz="8" w:space="0"/>
              <w:bottom w:val="single" w:color="auto" w:sz="8" w:space="0"/>
              <w:right w:val="single" w:color="auto" w:sz="8" w:space="0"/>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2</w:t>
            </w:r>
          </w:p>
        </w:tc>
        <w:tc>
          <w:tcPr>
            <w:tcW w:w="942" w:type="dxa"/>
            <w:vMerge w:val="restart"/>
            <w:tcBorders>
              <w:top w:val="single" w:color="auto" w:sz="8" w:space="0"/>
              <w:left w:val="single" w:color="auto" w:sz="8" w:space="0"/>
              <w:bottom w:val="single" w:color="auto" w:sz="8" w:space="0"/>
              <w:right w:val="single" w:color="auto" w:sz="8" w:space="0"/>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食用农产品质量安全监督管理</w:t>
            </w:r>
          </w:p>
        </w:tc>
        <w:tc>
          <w:tcPr>
            <w:tcW w:w="1118" w:type="dxa"/>
            <w:tcBorders>
              <w:top w:val="single" w:color="auto" w:sz="8" w:space="0"/>
              <w:left w:val="single" w:color="auto" w:sz="8" w:space="0"/>
              <w:bottom w:val="single" w:color="auto" w:sz="8" w:space="0"/>
              <w:right w:val="single" w:color="auto" w:sz="8" w:space="0"/>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lang w:eastAsia="zh-CN"/>
              </w:rPr>
              <w:t>县</w:t>
            </w:r>
            <w:r>
              <w:rPr>
                <w:rFonts w:hint="eastAsia" w:ascii="仿宋_GB2312" w:hAnsi="仿宋_GB2312" w:eastAsia="仿宋_GB2312" w:cs="仿宋_GB2312"/>
                <w:sz w:val="32"/>
                <w:szCs w:val="32"/>
                <w:vertAlign w:val="baseline"/>
              </w:rPr>
              <w:t>市场监督管理局</w:t>
            </w:r>
          </w:p>
        </w:tc>
        <w:tc>
          <w:tcPr>
            <w:tcW w:w="2835" w:type="dxa"/>
            <w:tcBorders>
              <w:top w:val="single" w:color="auto" w:sz="8" w:space="0"/>
              <w:left w:val="single" w:color="auto" w:sz="8" w:space="0"/>
              <w:bottom w:val="single" w:color="auto" w:sz="8" w:space="0"/>
              <w:right w:val="single" w:color="auto" w:sz="8" w:space="0"/>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vertAlign w:val="baseline"/>
              </w:rPr>
              <w:t>负责食用农产品进入批发、零售市场或生产加工企业后的质量安全监督管理</w:t>
            </w:r>
            <w:r>
              <w:rPr>
                <w:rFonts w:hint="eastAsia" w:ascii="仿宋_GB2312" w:hAnsi="仿宋_GB2312" w:eastAsia="仿宋_GB2312" w:cs="仿宋_GB2312"/>
                <w:sz w:val="32"/>
                <w:szCs w:val="32"/>
                <w:vertAlign w:val="baseline"/>
                <w:lang w:eastAsia="zh-CN"/>
              </w:rPr>
              <w:t>。</w:t>
            </w:r>
          </w:p>
        </w:tc>
        <w:tc>
          <w:tcPr>
            <w:tcW w:w="3586" w:type="dxa"/>
            <w:vMerge w:val="restart"/>
            <w:tcBorders>
              <w:top w:val="single" w:color="auto" w:sz="8" w:space="0"/>
              <w:left w:val="single" w:color="auto" w:sz="8" w:space="0"/>
              <w:bottom w:val="single" w:color="auto" w:sz="8" w:space="0"/>
              <w:right w:val="single" w:color="auto" w:sz="8" w:space="0"/>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vertAlign w:val="baseline"/>
              </w:rPr>
              <w:t>《临高县市场监督管理局职能配置、内设机构和人员编制规定》（临办发〔20</w:t>
            </w:r>
            <w:r>
              <w:rPr>
                <w:rFonts w:hint="eastAsia" w:ascii="仿宋_GB2312" w:hAnsi="仿宋_GB2312" w:eastAsia="仿宋_GB2312" w:cs="仿宋_GB2312"/>
                <w:sz w:val="32"/>
                <w:szCs w:val="32"/>
                <w:vertAlign w:val="baseline"/>
                <w:lang w:val="en-US" w:eastAsia="zh-CN"/>
              </w:rPr>
              <w:t>21</w:t>
            </w:r>
            <w:r>
              <w:rPr>
                <w:rFonts w:hint="eastAsia" w:ascii="仿宋_GB2312" w:hAnsi="仿宋_GB2312" w:eastAsia="仿宋_GB2312" w:cs="仿宋_GB2312"/>
                <w:sz w:val="32"/>
                <w:szCs w:val="32"/>
                <w:vertAlign w:val="baseline"/>
              </w:rPr>
              <w:t>〕45号）</w:t>
            </w:r>
            <w:r>
              <w:rPr>
                <w:rFonts w:hint="eastAsia" w:ascii="仿宋_GB2312" w:hAnsi="仿宋_GB2312" w:eastAsia="仿宋_GB2312" w:cs="仿宋_GB2312"/>
                <w:sz w:val="32"/>
                <w:szCs w:val="32"/>
                <w:vertAlign w:val="baseline"/>
                <w:lang w:eastAsia="zh-CN"/>
              </w:rPr>
              <w:t>第</w:t>
            </w:r>
            <w:r>
              <w:rPr>
                <w:rFonts w:hint="eastAsia" w:ascii="仿宋_GB2312" w:hAnsi="仿宋_GB2312" w:eastAsia="仿宋_GB2312" w:cs="仿宋_GB2312"/>
                <w:color w:val="000000"/>
                <w:kern w:val="0"/>
                <w:sz w:val="32"/>
                <w:szCs w:val="32"/>
                <w:lang w:val="en-US" w:eastAsia="zh-CN" w:bidi="ar"/>
              </w:rPr>
              <w:t>三条第二十一项第二款：与县农业农村局的有关职责分工。县农业农村局负责食用农 产品从种植养殖运输环节到进入批发、零售市场或者生产加工企 业前的质量安全监督管理。食用农产品进入批发、零售市场或者生产加工企业后,由县市场监督管理局监督管理。县农业农村局负责动植物疫病防控、畜禽屠宰环节、生鲜乳收购环节质量安全的监督管理。两部门要建立食品安全产地准出、市场准入和追溯机制,加强协调配合和工作衔接,形成监管合力。</w:t>
            </w:r>
          </w:p>
        </w:tc>
        <w:tc>
          <w:tcPr>
            <w:tcW w:w="1505" w:type="dxa"/>
            <w:vMerge w:val="restart"/>
            <w:tcBorders>
              <w:top w:val="single" w:color="auto" w:sz="8" w:space="0"/>
              <w:left w:val="single" w:color="auto" w:sz="8" w:space="0"/>
              <w:bottom w:val="single" w:color="auto" w:sz="8" w:space="0"/>
              <w:right w:val="single" w:color="auto" w:sz="8" w:space="0"/>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baseline"/>
              <w:rPr>
                <w:rFonts w:hint="eastAsia"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576" w:hRule="atLeast"/>
          <w:jc w:val="center"/>
        </w:trPr>
        <w:tc>
          <w:tcPr>
            <w:tcW w:w="871" w:type="dxa"/>
            <w:vMerge w:val="continue"/>
            <w:tcBorders>
              <w:top w:val="single" w:color="auto" w:sz="8" w:space="0"/>
              <w:left w:val="single" w:color="auto" w:sz="8" w:space="0"/>
              <w:bottom w:val="single" w:color="auto" w:sz="8" w:space="0"/>
              <w:right w:val="single" w:color="auto" w:sz="8" w:space="0"/>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rPr>
            </w:pPr>
          </w:p>
        </w:tc>
        <w:tc>
          <w:tcPr>
            <w:tcW w:w="942" w:type="dxa"/>
            <w:vMerge w:val="continue"/>
            <w:tcBorders>
              <w:top w:val="single" w:color="auto" w:sz="8" w:space="0"/>
              <w:left w:val="single" w:color="auto" w:sz="8" w:space="0"/>
              <w:bottom w:val="single" w:color="auto" w:sz="8" w:space="0"/>
              <w:right w:val="single" w:color="auto" w:sz="8" w:space="0"/>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rPr>
            </w:pPr>
          </w:p>
        </w:tc>
        <w:tc>
          <w:tcPr>
            <w:tcW w:w="1118" w:type="dxa"/>
            <w:tcBorders>
              <w:top w:val="single" w:color="auto" w:sz="8" w:space="0"/>
              <w:left w:val="single" w:color="auto" w:sz="8" w:space="0"/>
              <w:bottom w:val="single" w:color="auto" w:sz="8" w:space="0"/>
              <w:right w:val="single" w:color="auto" w:sz="8" w:space="0"/>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lang w:eastAsia="zh-CN"/>
              </w:rPr>
              <w:t>县</w:t>
            </w:r>
            <w:r>
              <w:rPr>
                <w:rFonts w:hint="eastAsia" w:ascii="仿宋_GB2312" w:hAnsi="仿宋_GB2312" w:eastAsia="仿宋_GB2312" w:cs="仿宋_GB2312"/>
                <w:sz w:val="32"/>
                <w:szCs w:val="32"/>
                <w:vertAlign w:val="baseline"/>
              </w:rPr>
              <w:t>农业农村局</w:t>
            </w:r>
          </w:p>
        </w:tc>
        <w:tc>
          <w:tcPr>
            <w:tcW w:w="2835" w:type="dxa"/>
            <w:tcBorders>
              <w:top w:val="single" w:color="auto" w:sz="8" w:space="0"/>
              <w:left w:val="single" w:color="auto" w:sz="8" w:space="0"/>
              <w:bottom w:val="single" w:color="auto" w:sz="8" w:space="0"/>
              <w:right w:val="single" w:color="auto" w:sz="8" w:space="0"/>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负责食用农产品从种植养殖环节到进入批发、零售市场或生产加工企业前的质量安全监督管理；负责动植物疫病防控、畜禽屠宰环节、生鲜乳收购环节质量安全的监督管理；建立食品安全产地准出、市场准入和追溯机制。</w:t>
            </w:r>
          </w:p>
        </w:tc>
        <w:tc>
          <w:tcPr>
            <w:tcW w:w="3586" w:type="dxa"/>
            <w:vMerge w:val="continue"/>
            <w:tcBorders>
              <w:top w:val="single" w:color="auto" w:sz="8" w:space="0"/>
              <w:left w:val="single" w:color="auto" w:sz="8" w:space="0"/>
              <w:bottom w:val="single" w:color="auto" w:sz="8" w:space="0"/>
              <w:right w:val="single" w:color="auto" w:sz="8" w:space="0"/>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rPr>
            </w:pPr>
          </w:p>
        </w:tc>
        <w:tc>
          <w:tcPr>
            <w:tcW w:w="1505" w:type="dxa"/>
            <w:vMerge w:val="continue"/>
            <w:tcBorders>
              <w:top w:val="single" w:color="auto" w:sz="8" w:space="0"/>
              <w:left w:val="single" w:color="auto" w:sz="8" w:space="0"/>
              <w:bottom w:val="single" w:color="auto" w:sz="8" w:space="0"/>
              <w:right w:val="single" w:color="auto" w:sz="8" w:space="0"/>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22" w:hRule="atLeast"/>
          <w:jc w:val="center"/>
        </w:trPr>
        <w:tc>
          <w:tcPr>
            <w:tcW w:w="871" w:type="dxa"/>
            <w:vMerge w:val="restart"/>
            <w:tcBorders>
              <w:top w:val="single" w:color="auto" w:sz="8" w:space="0"/>
              <w:left w:val="single" w:color="auto" w:sz="8" w:space="0"/>
              <w:bottom w:val="single" w:color="auto" w:sz="8" w:space="0"/>
              <w:right w:val="single" w:color="auto" w:sz="8" w:space="0"/>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3</w:t>
            </w:r>
          </w:p>
        </w:tc>
        <w:tc>
          <w:tcPr>
            <w:tcW w:w="942" w:type="dxa"/>
            <w:vMerge w:val="restart"/>
            <w:tcBorders>
              <w:top w:val="single" w:color="auto" w:sz="8" w:space="0"/>
              <w:left w:val="single" w:color="auto" w:sz="8" w:space="0"/>
              <w:bottom w:val="single" w:color="auto" w:sz="8" w:space="0"/>
              <w:right w:val="single" w:color="auto" w:sz="8" w:space="0"/>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食品安全风险监测</w:t>
            </w:r>
          </w:p>
        </w:tc>
        <w:tc>
          <w:tcPr>
            <w:tcW w:w="1118" w:type="dxa"/>
            <w:tcBorders>
              <w:top w:val="single" w:color="auto" w:sz="8" w:space="0"/>
              <w:left w:val="single" w:color="auto" w:sz="8" w:space="0"/>
              <w:bottom w:val="single" w:color="auto" w:sz="8" w:space="0"/>
              <w:right w:val="single" w:color="auto" w:sz="8" w:space="0"/>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lang w:eastAsia="zh-CN"/>
              </w:rPr>
              <w:t>县</w:t>
            </w:r>
            <w:r>
              <w:rPr>
                <w:rFonts w:hint="eastAsia" w:ascii="仿宋_GB2312" w:hAnsi="仿宋_GB2312" w:eastAsia="仿宋_GB2312" w:cs="仿宋_GB2312"/>
                <w:sz w:val="32"/>
                <w:szCs w:val="32"/>
                <w:vertAlign w:val="baseline"/>
              </w:rPr>
              <w:t>市场监督管理局</w:t>
            </w:r>
          </w:p>
        </w:tc>
        <w:tc>
          <w:tcPr>
            <w:tcW w:w="2835" w:type="dxa"/>
            <w:tcBorders>
              <w:top w:val="single" w:color="auto" w:sz="8" w:space="0"/>
              <w:left w:val="single" w:color="auto" w:sz="8" w:space="0"/>
              <w:bottom w:val="single" w:color="auto" w:sz="8" w:space="0"/>
              <w:right w:val="single" w:color="auto" w:sz="8" w:space="0"/>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负责对</w:t>
            </w:r>
            <w:r>
              <w:rPr>
                <w:rFonts w:hint="eastAsia" w:ascii="仿宋_GB2312" w:hAnsi="仿宋_GB2312" w:eastAsia="仿宋_GB2312" w:cs="仿宋_GB2312"/>
                <w:sz w:val="32"/>
                <w:szCs w:val="32"/>
                <w:vertAlign w:val="baseline"/>
                <w:lang w:eastAsia="zh-CN"/>
              </w:rPr>
              <w:t>县</w:t>
            </w:r>
            <w:r>
              <w:rPr>
                <w:rFonts w:hint="eastAsia" w:ascii="仿宋_GB2312" w:hAnsi="仿宋_GB2312" w:eastAsia="仿宋_GB2312" w:cs="仿宋_GB2312"/>
                <w:sz w:val="32"/>
                <w:szCs w:val="32"/>
                <w:vertAlign w:val="baseline"/>
              </w:rPr>
              <w:t>卫生健康委员会报送的可能存在安全隐患的食品立即采取相应措施；对食品安全标准执行中存在的问题进行收集、汇总，并及时向</w:t>
            </w:r>
            <w:r>
              <w:rPr>
                <w:rFonts w:hint="eastAsia" w:ascii="仿宋_GB2312" w:hAnsi="仿宋_GB2312" w:eastAsia="仿宋_GB2312" w:cs="仿宋_GB2312"/>
                <w:sz w:val="32"/>
                <w:szCs w:val="32"/>
                <w:vertAlign w:val="baseline"/>
                <w:lang w:eastAsia="zh-CN"/>
              </w:rPr>
              <w:t>县</w:t>
            </w:r>
            <w:r>
              <w:rPr>
                <w:rFonts w:hint="eastAsia" w:ascii="仿宋_GB2312" w:hAnsi="仿宋_GB2312" w:eastAsia="仿宋_GB2312" w:cs="仿宋_GB2312"/>
                <w:sz w:val="32"/>
                <w:szCs w:val="32"/>
                <w:vertAlign w:val="baseline"/>
              </w:rPr>
              <w:t>卫生健康委员会通报。</w:t>
            </w:r>
          </w:p>
        </w:tc>
        <w:tc>
          <w:tcPr>
            <w:tcW w:w="3586" w:type="dxa"/>
            <w:vMerge w:val="restart"/>
            <w:tcBorders>
              <w:top w:val="single" w:color="auto" w:sz="8" w:space="0"/>
              <w:left w:val="single" w:color="auto" w:sz="8" w:space="0"/>
              <w:bottom w:val="single" w:color="auto" w:sz="8" w:space="0"/>
              <w:right w:val="single" w:color="auto" w:sz="8" w:space="0"/>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《临高县市场监督管理局职能配置、内设机构和人员编制规定》（临办发〔20</w:t>
            </w:r>
            <w:r>
              <w:rPr>
                <w:rFonts w:hint="eastAsia" w:ascii="仿宋_GB2312" w:hAnsi="仿宋_GB2312" w:eastAsia="仿宋_GB2312" w:cs="仿宋_GB2312"/>
                <w:sz w:val="32"/>
                <w:szCs w:val="32"/>
                <w:vertAlign w:val="baseline"/>
                <w:lang w:val="en-US" w:eastAsia="zh-CN"/>
              </w:rPr>
              <w:t>21</w:t>
            </w:r>
            <w:r>
              <w:rPr>
                <w:rFonts w:hint="eastAsia" w:ascii="仿宋_GB2312" w:hAnsi="仿宋_GB2312" w:eastAsia="仿宋_GB2312" w:cs="仿宋_GB2312"/>
                <w:sz w:val="32"/>
                <w:szCs w:val="32"/>
                <w:vertAlign w:val="baseline"/>
              </w:rPr>
              <w:t>〕45号）</w:t>
            </w:r>
            <w:r>
              <w:rPr>
                <w:rFonts w:hint="eastAsia" w:ascii="仿宋_GB2312" w:hAnsi="仿宋_GB2312" w:eastAsia="仿宋_GB2312" w:cs="仿宋_GB2312"/>
                <w:sz w:val="32"/>
                <w:szCs w:val="32"/>
                <w:vertAlign w:val="baseline"/>
                <w:lang w:eastAsia="zh-CN"/>
              </w:rPr>
              <w:t>第</w:t>
            </w:r>
            <w:r>
              <w:rPr>
                <w:rFonts w:hint="eastAsia" w:ascii="仿宋_GB2312" w:hAnsi="仿宋_GB2312" w:eastAsia="仿宋_GB2312" w:cs="仿宋_GB2312"/>
                <w:color w:val="000000"/>
                <w:kern w:val="0"/>
                <w:sz w:val="32"/>
                <w:szCs w:val="32"/>
                <w:lang w:val="en-US" w:eastAsia="zh-CN" w:bidi="ar"/>
              </w:rPr>
              <w:t xml:space="preserve">三条第二十一项第三款：与县卫生健康委员会的有关职责分工。县卫生健康委员会会同县市场监督管理局等部门，根据国家食品安全风险监测计划，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结合本县实际，制定实施临高县食品安全风险监测方案。县卫生健康委员会对食品安全风险监测表明可能存在食品安全隐患的，应当及时将相关信息通报县市场监督管理局等部门，县市场监督管理局等部门应当组织开展进一步调查。县市场监督管理局等部门应当对食品安全标准执行中存在的问题进行收集、汇总，并及时向县卫生健康委员会通报。会同县卫生健康委员会建立重大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药品不良反应和医疗器械不良事件相互通报机制和联合处置机制。 </w:t>
            </w:r>
          </w:p>
        </w:tc>
        <w:tc>
          <w:tcPr>
            <w:tcW w:w="1505" w:type="dxa"/>
            <w:vMerge w:val="restart"/>
            <w:tcBorders>
              <w:top w:val="single" w:color="auto" w:sz="8" w:space="0"/>
              <w:left w:val="single" w:color="auto" w:sz="8" w:space="0"/>
              <w:bottom w:val="single" w:color="auto" w:sz="8" w:space="0"/>
              <w:right w:val="single" w:color="auto" w:sz="8" w:space="0"/>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baseline"/>
              <w:rPr>
                <w:rFonts w:hint="eastAsia"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158" w:hRule="atLeast"/>
          <w:jc w:val="center"/>
        </w:trPr>
        <w:tc>
          <w:tcPr>
            <w:tcW w:w="871" w:type="dxa"/>
            <w:vMerge w:val="continue"/>
            <w:tcBorders>
              <w:top w:val="single" w:color="auto" w:sz="8" w:space="0"/>
              <w:left w:val="single" w:color="auto" w:sz="8" w:space="0"/>
              <w:bottom w:val="single" w:color="auto" w:sz="8" w:space="0"/>
              <w:right w:val="single" w:color="auto" w:sz="8" w:space="0"/>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rPr>
            </w:pPr>
          </w:p>
        </w:tc>
        <w:tc>
          <w:tcPr>
            <w:tcW w:w="942" w:type="dxa"/>
            <w:vMerge w:val="continue"/>
            <w:tcBorders>
              <w:top w:val="single" w:color="auto" w:sz="8" w:space="0"/>
              <w:left w:val="single" w:color="auto" w:sz="8" w:space="0"/>
              <w:bottom w:val="single" w:color="auto" w:sz="8" w:space="0"/>
              <w:right w:val="single" w:color="auto" w:sz="8" w:space="0"/>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rPr>
            </w:pPr>
          </w:p>
        </w:tc>
        <w:tc>
          <w:tcPr>
            <w:tcW w:w="1118" w:type="dxa"/>
            <w:tcBorders>
              <w:top w:val="single" w:color="auto" w:sz="8" w:space="0"/>
              <w:left w:val="single" w:color="auto" w:sz="8" w:space="0"/>
              <w:bottom w:val="single" w:color="auto" w:sz="8" w:space="0"/>
              <w:right w:val="single" w:color="auto" w:sz="8" w:space="0"/>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lang w:eastAsia="zh-CN"/>
              </w:rPr>
              <w:t>县</w:t>
            </w:r>
            <w:r>
              <w:rPr>
                <w:rFonts w:hint="eastAsia" w:ascii="仿宋_GB2312" w:hAnsi="仿宋_GB2312" w:eastAsia="仿宋_GB2312" w:cs="仿宋_GB2312"/>
                <w:sz w:val="32"/>
                <w:szCs w:val="32"/>
                <w:vertAlign w:val="baseline"/>
              </w:rPr>
              <w:t>卫生健康委员会</w:t>
            </w:r>
          </w:p>
        </w:tc>
        <w:tc>
          <w:tcPr>
            <w:tcW w:w="2835" w:type="dxa"/>
            <w:tcBorders>
              <w:top w:val="single" w:color="auto" w:sz="8" w:space="0"/>
              <w:left w:val="single" w:color="auto" w:sz="8" w:space="0"/>
              <w:bottom w:val="single" w:color="auto" w:sz="8" w:space="0"/>
              <w:right w:val="single" w:color="auto" w:sz="8" w:space="0"/>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负责会同</w:t>
            </w:r>
            <w:r>
              <w:rPr>
                <w:rFonts w:hint="eastAsia" w:ascii="仿宋_GB2312" w:hAnsi="仿宋_GB2312" w:eastAsia="仿宋_GB2312" w:cs="仿宋_GB2312"/>
                <w:sz w:val="32"/>
                <w:szCs w:val="32"/>
                <w:vertAlign w:val="baseline"/>
                <w:lang w:eastAsia="zh-CN"/>
              </w:rPr>
              <w:t>县</w:t>
            </w:r>
            <w:r>
              <w:rPr>
                <w:rFonts w:hint="eastAsia" w:ascii="仿宋_GB2312" w:hAnsi="仿宋_GB2312" w:eastAsia="仿宋_GB2312" w:cs="仿宋_GB2312"/>
                <w:sz w:val="32"/>
                <w:szCs w:val="32"/>
                <w:vertAlign w:val="baseline"/>
              </w:rPr>
              <w:t>市场监督管理局等部门，制定并实施本</w:t>
            </w:r>
            <w:r>
              <w:rPr>
                <w:rFonts w:hint="eastAsia" w:ascii="仿宋_GB2312" w:hAnsi="仿宋_GB2312" w:eastAsia="仿宋_GB2312" w:cs="仿宋_GB2312"/>
                <w:sz w:val="32"/>
                <w:szCs w:val="32"/>
                <w:vertAlign w:val="baseline"/>
                <w:lang w:eastAsia="zh-CN"/>
              </w:rPr>
              <w:t>县</w:t>
            </w:r>
            <w:r>
              <w:rPr>
                <w:rFonts w:hint="eastAsia" w:ascii="仿宋_GB2312" w:hAnsi="仿宋_GB2312" w:eastAsia="仿宋_GB2312" w:cs="仿宋_GB2312"/>
                <w:sz w:val="32"/>
                <w:szCs w:val="32"/>
                <w:vertAlign w:val="baseline"/>
              </w:rPr>
              <w:t>食品安全风险监测方案；对通过食品安全风险监测发现食品可能存在安全隐患的，及时将相关信息通报</w:t>
            </w:r>
            <w:r>
              <w:rPr>
                <w:rFonts w:hint="eastAsia" w:ascii="仿宋_GB2312" w:hAnsi="仿宋_GB2312" w:eastAsia="仿宋_GB2312" w:cs="仿宋_GB2312"/>
                <w:sz w:val="32"/>
                <w:szCs w:val="32"/>
                <w:vertAlign w:val="baseline"/>
                <w:lang w:eastAsia="zh-CN"/>
              </w:rPr>
              <w:t>县</w:t>
            </w:r>
            <w:r>
              <w:rPr>
                <w:rFonts w:hint="eastAsia" w:ascii="仿宋_GB2312" w:hAnsi="仿宋_GB2312" w:eastAsia="仿宋_GB2312" w:cs="仿宋_GB2312"/>
                <w:sz w:val="32"/>
                <w:szCs w:val="32"/>
                <w:vertAlign w:val="baseline"/>
              </w:rPr>
              <w:t>市场监督管理局。</w:t>
            </w:r>
          </w:p>
        </w:tc>
        <w:tc>
          <w:tcPr>
            <w:tcW w:w="3586" w:type="dxa"/>
            <w:vMerge w:val="continue"/>
            <w:tcBorders>
              <w:top w:val="single" w:color="auto" w:sz="8" w:space="0"/>
              <w:left w:val="single" w:color="auto" w:sz="8" w:space="0"/>
              <w:bottom w:val="single" w:color="auto" w:sz="8" w:space="0"/>
              <w:right w:val="single" w:color="auto" w:sz="8" w:space="0"/>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rPr>
            </w:pPr>
          </w:p>
        </w:tc>
        <w:tc>
          <w:tcPr>
            <w:tcW w:w="1505" w:type="dxa"/>
            <w:vMerge w:val="continue"/>
            <w:tcBorders>
              <w:top w:val="single" w:color="auto" w:sz="8" w:space="0"/>
              <w:left w:val="single" w:color="auto" w:sz="8" w:space="0"/>
              <w:bottom w:val="single" w:color="auto" w:sz="8" w:space="0"/>
              <w:right w:val="single" w:color="auto" w:sz="8" w:space="0"/>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17" w:hRule="atLeast"/>
          <w:jc w:val="center"/>
        </w:trPr>
        <w:tc>
          <w:tcPr>
            <w:tcW w:w="871" w:type="dxa"/>
            <w:vMerge w:val="restart"/>
            <w:tcBorders>
              <w:top w:val="single" w:color="auto" w:sz="8" w:space="0"/>
              <w:left w:val="single" w:color="auto" w:sz="8" w:space="0"/>
              <w:bottom w:val="single" w:color="auto" w:sz="8" w:space="0"/>
              <w:right w:val="single" w:color="auto" w:sz="8" w:space="0"/>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w:t>
            </w:r>
          </w:p>
        </w:tc>
        <w:tc>
          <w:tcPr>
            <w:tcW w:w="942" w:type="dxa"/>
            <w:vMerge w:val="restart"/>
            <w:tcBorders>
              <w:top w:val="single" w:color="auto" w:sz="8" w:space="0"/>
              <w:left w:val="single" w:color="auto" w:sz="8" w:space="0"/>
              <w:bottom w:val="single" w:color="auto" w:sz="8" w:space="0"/>
              <w:right w:val="single" w:color="auto" w:sz="8" w:space="0"/>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药品安全监督管理局</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rPr>
                <w:rFonts w:hint="eastAsia" w:ascii="仿宋_GB2312" w:hAnsi="仿宋_GB2312" w:eastAsia="仿宋_GB2312" w:cs="仿宋_GB2312"/>
                <w:color w:val="000000"/>
                <w:kern w:val="0"/>
                <w:sz w:val="32"/>
                <w:szCs w:val="32"/>
                <w:lang w:val="en-US" w:eastAsia="zh-CN" w:bidi="ar"/>
              </w:rPr>
            </w:pPr>
          </w:p>
        </w:tc>
        <w:tc>
          <w:tcPr>
            <w:tcW w:w="1118" w:type="dxa"/>
            <w:tcBorders>
              <w:top w:val="single" w:color="auto" w:sz="8" w:space="0"/>
              <w:left w:val="single" w:color="auto" w:sz="8" w:space="0"/>
              <w:bottom w:val="single" w:color="auto" w:sz="8" w:space="0"/>
              <w:right w:val="single" w:color="auto" w:sz="8" w:space="0"/>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县市场监督管理局</w:t>
            </w:r>
          </w:p>
        </w:tc>
        <w:tc>
          <w:tcPr>
            <w:tcW w:w="2835" w:type="dxa"/>
            <w:tcBorders>
              <w:top w:val="single" w:color="auto" w:sz="8" w:space="0"/>
              <w:left w:val="single" w:color="auto" w:sz="8" w:space="0"/>
              <w:bottom w:val="single" w:color="auto" w:sz="8" w:space="0"/>
              <w:right w:val="single" w:color="auto" w:sz="8" w:space="0"/>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县市场监督管理局在药品监督管理中，配合执行药品流通发展规划和政策。 </w:t>
            </w:r>
          </w:p>
        </w:tc>
        <w:tc>
          <w:tcPr>
            <w:tcW w:w="3586" w:type="dxa"/>
            <w:vMerge w:val="restart"/>
            <w:tcBorders>
              <w:top w:val="single" w:color="auto" w:sz="8" w:space="0"/>
              <w:left w:val="single" w:color="auto" w:sz="8" w:space="0"/>
              <w:bottom w:val="single" w:color="auto" w:sz="8" w:space="0"/>
              <w:right w:val="single" w:color="auto" w:sz="8" w:space="0"/>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《临高县市场监督管理局职能配置、内设机构和人员编制规定》（临办发〔20</w:t>
            </w:r>
            <w:r>
              <w:rPr>
                <w:rFonts w:hint="eastAsia" w:ascii="仿宋_GB2312" w:hAnsi="仿宋_GB2312" w:eastAsia="仿宋_GB2312" w:cs="仿宋_GB2312"/>
                <w:sz w:val="32"/>
                <w:szCs w:val="32"/>
                <w:vertAlign w:val="baseline"/>
                <w:lang w:val="en-US" w:eastAsia="zh-CN"/>
              </w:rPr>
              <w:t>21</w:t>
            </w:r>
            <w:r>
              <w:rPr>
                <w:rFonts w:hint="eastAsia" w:ascii="仿宋_GB2312" w:hAnsi="仿宋_GB2312" w:eastAsia="仿宋_GB2312" w:cs="仿宋_GB2312"/>
                <w:sz w:val="32"/>
                <w:szCs w:val="32"/>
                <w:vertAlign w:val="baseline"/>
              </w:rPr>
              <w:t>〕45号）</w:t>
            </w:r>
            <w:r>
              <w:rPr>
                <w:rFonts w:hint="eastAsia" w:ascii="仿宋_GB2312" w:hAnsi="仿宋_GB2312" w:eastAsia="仿宋_GB2312" w:cs="仿宋_GB2312"/>
                <w:sz w:val="32"/>
                <w:szCs w:val="32"/>
                <w:vertAlign w:val="baseline"/>
                <w:lang w:eastAsia="zh-CN"/>
              </w:rPr>
              <w:t>第</w:t>
            </w:r>
            <w:r>
              <w:rPr>
                <w:rFonts w:hint="eastAsia" w:ascii="仿宋_GB2312" w:hAnsi="仿宋_GB2312" w:eastAsia="仿宋_GB2312" w:cs="仿宋_GB2312"/>
                <w:color w:val="000000"/>
                <w:kern w:val="0"/>
                <w:sz w:val="32"/>
                <w:szCs w:val="32"/>
                <w:lang w:val="en-US" w:eastAsia="zh-CN" w:bidi="ar"/>
              </w:rPr>
              <w:t>三条第二十一项第四款：与县商务局的有关职责分工。县商务局负责实施药品流通发展规划和政策，县市场监督管理局在药品监督管理中，配合执行 药品流通发展规划和政策。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c>
          <w:tcPr>
            <w:tcW w:w="1505" w:type="dxa"/>
            <w:vMerge w:val="restart"/>
            <w:tcBorders>
              <w:top w:val="single" w:color="auto" w:sz="8" w:space="0"/>
              <w:left w:val="single" w:color="auto" w:sz="8" w:space="0"/>
              <w:bottom w:val="single" w:color="auto" w:sz="8" w:space="0"/>
              <w:right w:val="single" w:color="auto" w:sz="8" w:space="0"/>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baseline"/>
              <w:rPr>
                <w:rFonts w:hint="eastAsia"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30" w:hRule="atLeast"/>
          <w:jc w:val="center"/>
        </w:trPr>
        <w:tc>
          <w:tcPr>
            <w:tcW w:w="871" w:type="dxa"/>
            <w:vMerge w:val="continue"/>
            <w:tcBorders>
              <w:top w:val="single" w:color="auto" w:sz="8" w:space="0"/>
              <w:left w:val="single" w:color="auto" w:sz="8" w:space="0"/>
              <w:bottom w:val="single" w:color="auto" w:sz="8" w:space="0"/>
              <w:right w:val="single" w:color="auto" w:sz="8" w:space="0"/>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rPr>
                <w:rFonts w:hint="eastAsia" w:ascii="仿宋_GB2312" w:hAnsi="仿宋_GB2312" w:eastAsia="仿宋_GB2312" w:cs="仿宋_GB2312"/>
                <w:color w:val="000000"/>
                <w:kern w:val="0"/>
                <w:sz w:val="32"/>
                <w:szCs w:val="32"/>
                <w:lang w:val="en-US" w:eastAsia="zh-CN" w:bidi="ar"/>
              </w:rPr>
            </w:pPr>
          </w:p>
        </w:tc>
        <w:tc>
          <w:tcPr>
            <w:tcW w:w="942" w:type="dxa"/>
            <w:vMerge w:val="continue"/>
            <w:tcBorders>
              <w:top w:val="single" w:color="auto" w:sz="8" w:space="0"/>
              <w:left w:val="single" w:color="auto" w:sz="8" w:space="0"/>
              <w:bottom w:val="single" w:color="auto" w:sz="8" w:space="0"/>
              <w:right w:val="single" w:color="auto" w:sz="8" w:space="0"/>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rPr>
                <w:rFonts w:hint="eastAsia" w:ascii="仿宋_GB2312" w:hAnsi="仿宋_GB2312" w:eastAsia="仿宋_GB2312" w:cs="仿宋_GB2312"/>
                <w:color w:val="000000"/>
                <w:kern w:val="0"/>
                <w:sz w:val="32"/>
                <w:szCs w:val="32"/>
                <w:lang w:val="en-US" w:eastAsia="zh-CN" w:bidi="ar"/>
              </w:rPr>
            </w:pPr>
          </w:p>
        </w:tc>
        <w:tc>
          <w:tcPr>
            <w:tcW w:w="1118" w:type="dxa"/>
            <w:tcBorders>
              <w:top w:val="single" w:color="auto" w:sz="8" w:space="0"/>
              <w:left w:val="single" w:color="auto" w:sz="8" w:space="0"/>
              <w:bottom w:val="single" w:color="auto" w:sz="8" w:space="0"/>
              <w:right w:val="single" w:color="auto" w:sz="8" w:space="0"/>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县商务局</w:t>
            </w:r>
          </w:p>
        </w:tc>
        <w:tc>
          <w:tcPr>
            <w:tcW w:w="2835" w:type="dxa"/>
            <w:vMerge w:val="restart"/>
            <w:tcBorders>
              <w:top w:val="single" w:color="auto" w:sz="8" w:space="0"/>
              <w:left w:val="single" w:color="auto" w:sz="8" w:space="0"/>
              <w:right w:val="single" w:color="auto" w:sz="8" w:space="0"/>
            </w:tcBorders>
            <w:shd w:val="clear" w:color="auto" w:fill="auto"/>
            <w:tcMar>
              <w:top w:w="80" w:type="dxa"/>
              <w:left w:w="120" w:type="dxa"/>
              <w:bottom w:w="80" w:type="dxa"/>
              <w:right w:w="12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县商务局负责实施药品流通发展规划和政策。</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rPr>
                <w:rFonts w:hint="eastAsia" w:ascii="仿宋_GB2312" w:hAnsi="仿宋_GB2312" w:eastAsia="仿宋_GB2312" w:cs="仿宋_GB2312"/>
                <w:color w:val="000000"/>
                <w:kern w:val="0"/>
                <w:sz w:val="32"/>
                <w:szCs w:val="32"/>
                <w:lang w:val="en-US" w:eastAsia="zh-CN" w:bidi="ar"/>
              </w:rPr>
            </w:pPr>
          </w:p>
        </w:tc>
        <w:tc>
          <w:tcPr>
            <w:tcW w:w="3586" w:type="dxa"/>
            <w:vMerge w:val="continue"/>
            <w:tcBorders>
              <w:top w:val="single" w:color="auto" w:sz="8" w:space="0"/>
              <w:left w:val="single" w:color="auto" w:sz="8" w:space="0"/>
              <w:bottom w:val="single" w:color="auto" w:sz="8" w:space="0"/>
              <w:right w:val="single" w:color="auto" w:sz="8" w:space="0"/>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rPr>
            </w:pPr>
          </w:p>
        </w:tc>
        <w:tc>
          <w:tcPr>
            <w:tcW w:w="1505" w:type="dxa"/>
            <w:vMerge w:val="continue"/>
            <w:tcBorders>
              <w:top w:val="single" w:color="auto" w:sz="8" w:space="0"/>
              <w:left w:val="single" w:color="auto" w:sz="8" w:space="0"/>
              <w:bottom w:val="single" w:color="auto" w:sz="8" w:space="0"/>
              <w:right w:val="single" w:color="auto" w:sz="8" w:space="0"/>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22" w:hRule="atLeast"/>
          <w:jc w:val="center"/>
        </w:trPr>
        <w:tc>
          <w:tcPr>
            <w:tcW w:w="871" w:type="dxa"/>
            <w:vMerge w:val="continue"/>
            <w:tcBorders>
              <w:top w:val="single" w:color="auto" w:sz="8" w:space="0"/>
              <w:left w:val="single" w:color="auto" w:sz="8" w:space="0"/>
              <w:bottom w:val="single" w:color="auto" w:sz="8" w:space="0"/>
              <w:right w:val="single" w:color="auto" w:sz="8" w:space="0"/>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rPr>
            </w:pPr>
          </w:p>
        </w:tc>
        <w:tc>
          <w:tcPr>
            <w:tcW w:w="942" w:type="dxa"/>
            <w:vMerge w:val="continue"/>
            <w:tcBorders>
              <w:top w:val="single" w:color="auto" w:sz="8" w:space="0"/>
              <w:left w:val="single" w:color="auto" w:sz="8" w:space="0"/>
              <w:bottom w:val="single" w:color="auto" w:sz="8" w:space="0"/>
              <w:right w:val="single" w:color="auto" w:sz="8" w:space="0"/>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rPr>
            </w:pPr>
          </w:p>
        </w:tc>
        <w:tc>
          <w:tcPr>
            <w:tcW w:w="1118" w:type="dxa"/>
            <w:tcBorders>
              <w:left w:val="single" w:color="auto" w:sz="8" w:space="0"/>
              <w:right w:val="single" w:color="auto" w:sz="8" w:space="0"/>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c>
          <w:tcPr>
            <w:tcW w:w="2835" w:type="dxa"/>
            <w:vMerge w:val="continue"/>
            <w:tcBorders>
              <w:left w:val="single" w:color="auto" w:sz="8" w:space="0"/>
              <w:right w:val="single" w:color="auto" w:sz="8" w:space="0"/>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p>
        </w:tc>
        <w:tc>
          <w:tcPr>
            <w:tcW w:w="3586" w:type="dxa"/>
            <w:vMerge w:val="continue"/>
            <w:tcBorders>
              <w:top w:val="single" w:color="auto" w:sz="8" w:space="0"/>
              <w:left w:val="single" w:color="auto" w:sz="8" w:space="0"/>
              <w:bottom w:val="single" w:color="auto" w:sz="8" w:space="0"/>
              <w:right w:val="single" w:color="auto" w:sz="8" w:space="0"/>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rPr>
            </w:pPr>
          </w:p>
        </w:tc>
        <w:tc>
          <w:tcPr>
            <w:tcW w:w="1505" w:type="dxa"/>
            <w:vMerge w:val="continue"/>
            <w:tcBorders>
              <w:top w:val="single" w:color="auto" w:sz="8" w:space="0"/>
              <w:left w:val="single" w:color="auto" w:sz="8" w:space="0"/>
              <w:bottom w:val="single" w:color="auto" w:sz="8" w:space="0"/>
              <w:right w:val="single" w:color="auto" w:sz="8" w:space="0"/>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6" w:hRule="atLeast"/>
          <w:jc w:val="center"/>
        </w:trPr>
        <w:tc>
          <w:tcPr>
            <w:tcW w:w="871" w:type="dxa"/>
            <w:vMerge w:val="continue"/>
            <w:tcBorders>
              <w:top w:val="single" w:color="auto" w:sz="8" w:space="0"/>
              <w:left w:val="single" w:color="auto" w:sz="8" w:space="0"/>
              <w:bottom w:val="single" w:color="auto" w:sz="8" w:space="0"/>
              <w:right w:val="single" w:color="auto" w:sz="8" w:space="0"/>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rPr>
            </w:pPr>
          </w:p>
        </w:tc>
        <w:tc>
          <w:tcPr>
            <w:tcW w:w="942" w:type="dxa"/>
            <w:vMerge w:val="continue"/>
            <w:tcBorders>
              <w:top w:val="single" w:color="auto" w:sz="8" w:space="0"/>
              <w:left w:val="single" w:color="auto" w:sz="8" w:space="0"/>
              <w:bottom w:val="single" w:color="auto" w:sz="8" w:space="0"/>
              <w:right w:val="single" w:color="auto" w:sz="8" w:space="0"/>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rPr>
            </w:pPr>
          </w:p>
        </w:tc>
        <w:tc>
          <w:tcPr>
            <w:tcW w:w="1118" w:type="dxa"/>
            <w:tcBorders>
              <w:top w:val="single" w:color="auto" w:sz="8" w:space="0"/>
              <w:left w:val="single" w:color="auto" w:sz="8" w:space="0"/>
              <w:bottom w:val="single" w:color="auto" w:sz="8" w:space="0"/>
              <w:right w:val="single" w:color="auto" w:sz="8" w:space="0"/>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vertAlign w:val="baseline"/>
                <w:lang w:eastAsia="zh-CN"/>
              </w:rPr>
              <w:t>县</w:t>
            </w:r>
            <w:r>
              <w:rPr>
                <w:rFonts w:hint="eastAsia" w:ascii="仿宋_GB2312" w:hAnsi="仿宋_GB2312" w:eastAsia="仿宋_GB2312" w:cs="仿宋_GB2312"/>
                <w:sz w:val="32"/>
                <w:szCs w:val="32"/>
                <w:vertAlign w:val="baseline"/>
              </w:rPr>
              <w:t>公安</w:t>
            </w:r>
            <w:r>
              <w:rPr>
                <w:rFonts w:hint="eastAsia" w:ascii="仿宋_GB2312" w:hAnsi="仿宋_GB2312" w:eastAsia="仿宋_GB2312" w:cs="仿宋_GB2312"/>
                <w:sz w:val="32"/>
                <w:szCs w:val="32"/>
                <w:vertAlign w:val="baseline"/>
                <w:lang w:eastAsia="zh-CN"/>
              </w:rPr>
              <w:t>局</w:t>
            </w:r>
          </w:p>
        </w:tc>
        <w:tc>
          <w:tcPr>
            <w:tcW w:w="2835" w:type="dxa"/>
            <w:tcBorders>
              <w:top w:val="single" w:color="auto" w:sz="8" w:space="0"/>
              <w:left w:val="single" w:color="auto" w:sz="8" w:space="0"/>
              <w:bottom w:val="single" w:color="auto" w:sz="8" w:space="0"/>
              <w:right w:val="single" w:color="auto" w:sz="8" w:space="0"/>
            </w:tcBorders>
            <w:shd w:val="clear" w:color="auto" w:fill="auto"/>
            <w:tcMar>
              <w:top w:w="80" w:type="dxa"/>
              <w:left w:w="120" w:type="dxa"/>
              <w:bottom w:w="80" w:type="dxa"/>
              <w:right w:w="120"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负责对机动车安全技术检验机构相关违法行为的处罚</w:t>
            </w:r>
          </w:p>
        </w:tc>
        <w:tc>
          <w:tcPr>
            <w:tcW w:w="3586" w:type="dxa"/>
            <w:vMerge w:val="continue"/>
            <w:tcBorders>
              <w:top w:val="single" w:color="auto" w:sz="8" w:space="0"/>
              <w:left w:val="single" w:color="auto" w:sz="8" w:space="0"/>
              <w:bottom w:val="single" w:color="auto" w:sz="8" w:space="0"/>
              <w:right w:val="single" w:color="auto" w:sz="8" w:space="0"/>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rPr>
            </w:pPr>
          </w:p>
        </w:tc>
        <w:tc>
          <w:tcPr>
            <w:tcW w:w="1505" w:type="dxa"/>
            <w:vMerge w:val="continue"/>
            <w:tcBorders>
              <w:top w:val="single" w:color="auto" w:sz="8" w:space="0"/>
              <w:left w:val="single" w:color="auto" w:sz="8" w:space="0"/>
              <w:bottom w:val="single" w:color="auto" w:sz="8" w:space="0"/>
              <w:right w:val="single" w:color="auto" w:sz="8" w:space="0"/>
            </w:tcBorders>
            <w:shd w:val="clear" w:color="auto" w:fill="auto"/>
            <w:tcMar>
              <w:top w:w="80" w:type="dxa"/>
              <w:left w:w="120" w:type="dxa"/>
              <w:bottom w:w="80" w:type="dxa"/>
              <w:right w:w="120" w:type="dxa"/>
            </w:tcMar>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rPr>
                <w:rFonts w:hint="eastAsia" w:ascii="仿宋_GB2312" w:hAnsi="仿宋_GB2312" w:eastAsia="仿宋_GB2312" w:cs="仿宋_GB2312"/>
                <w:sz w:val="32"/>
                <w:szCs w:val="32"/>
                <w:vertAlign w:val="baseline"/>
              </w:rPr>
            </w:pPr>
          </w:p>
        </w:tc>
      </w:tr>
    </w:tbl>
    <w:p>
      <w:pPr>
        <w:pStyle w:val="4"/>
        <w:keepNext w:val="0"/>
        <w:keepLines w:val="0"/>
        <w:widowControl/>
        <w:suppressLineNumbers w:val="0"/>
        <w:spacing w:before="0" w:beforeAutospacing="0" w:after="0" w:afterAutospacing="0"/>
        <w:ind w:left="0" w:right="0"/>
        <w:rPr>
          <w:color w:val="FF0000"/>
        </w:rPr>
      </w:pPr>
    </w:p>
    <w:p>
      <w:pPr>
        <w:pStyle w:val="4"/>
        <w:keepNext w:val="0"/>
        <w:keepLines w:val="0"/>
        <w:widowControl/>
        <w:suppressLineNumbers w:val="0"/>
        <w:shd w:val="clear" w:fill="FFFFFF"/>
        <w:spacing w:before="0" w:beforeAutospacing="0" w:after="0" w:afterAutospacing="0"/>
        <w:ind w:left="0" w:right="0"/>
        <w:jc w:val="center"/>
        <w:rPr>
          <w:rStyle w:val="7"/>
          <w:rFonts w:hint="default" w:ascii="黑体" w:hAnsi="宋体" w:eastAsia="黑体" w:cs="黑体"/>
          <w:b/>
          <w:i w:val="0"/>
          <w:caps w:val="0"/>
          <w:color w:val="auto"/>
          <w:spacing w:val="0"/>
          <w:sz w:val="42"/>
          <w:szCs w:val="42"/>
          <w:shd w:val="clear" w:fill="FFFFFF"/>
          <w:vertAlign w:val="baseline"/>
        </w:rPr>
      </w:pPr>
    </w:p>
    <w:p>
      <w:pPr>
        <w:pStyle w:val="4"/>
        <w:keepNext w:val="0"/>
        <w:keepLines w:val="0"/>
        <w:widowControl/>
        <w:suppressLineNumbers w:val="0"/>
        <w:shd w:val="clear" w:fill="FFFFFF"/>
        <w:spacing w:before="0" w:beforeAutospacing="0" w:after="0" w:afterAutospacing="0"/>
        <w:ind w:left="0" w:right="0"/>
        <w:jc w:val="center"/>
        <w:rPr>
          <w:rStyle w:val="7"/>
          <w:rFonts w:hint="default" w:ascii="黑体" w:hAnsi="宋体" w:eastAsia="黑体" w:cs="黑体"/>
          <w:b w:val="0"/>
          <w:bCs/>
          <w:i w:val="0"/>
          <w:caps w:val="0"/>
          <w:color w:val="auto"/>
          <w:spacing w:val="0"/>
          <w:sz w:val="48"/>
          <w:szCs w:val="48"/>
          <w:shd w:val="clear" w:fill="FFFFFF"/>
          <w:vertAlign w:val="baseline"/>
        </w:rPr>
      </w:pPr>
    </w:p>
    <w:p>
      <w:pPr>
        <w:pStyle w:val="4"/>
        <w:keepNext w:val="0"/>
        <w:keepLines w:val="0"/>
        <w:widowControl/>
        <w:suppressLineNumbers w:val="0"/>
        <w:shd w:val="clear" w:fill="FFFFFF"/>
        <w:spacing w:before="0" w:beforeAutospacing="0" w:after="0" w:afterAutospacing="0"/>
        <w:ind w:left="0" w:right="0"/>
        <w:jc w:val="center"/>
        <w:rPr>
          <w:rStyle w:val="7"/>
          <w:rFonts w:hint="default" w:ascii="黑体" w:hAnsi="宋体" w:eastAsia="黑体" w:cs="黑体"/>
          <w:b w:val="0"/>
          <w:bCs/>
          <w:i w:val="0"/>
          <w:caps w:val="0"/>
          <w:color w:val="auto"/>
          <w:spacing w:val="0"/>
          <w:sz w:val="48"/>
          <w:szCs w:val="48"/>
          <w:shd w:val="clear" w:fill="FFFFFF"/>
          <w:vertAlign w:val="baseline"/>
        </w:rPr>
      </w:pPr>
    </w:p>
    <w:p>
      <w:pPr>
        <w:pStyle w:val="4"/>
        <w:keepNext w:val="0"/>
        <w:keepLines w:val="0"/>
        <w:widowControl/>
        <w:suppressLineNumbers w:val="0"/>
        <w:shd w:val="clear" w:fill="FFFFFF"/>
        <w:spacing w:before="0" w:beforeAutospacing="0" w:after="0" w:afterAutospacing="0"/>
        <w:ind w:left="0" w:right="0"/>
        <w:jc w:val="center"/>
        <w:rPr>
          <w:rStyle w:val="7"/>
          <w:rFonts w:hint="default" w:ascii="黑体" w:hAnsi="宋体" w:eastAsia="黑体" w:cs="黑体"/>
          <w:b w:val="0"/>
          <w:bCs/>
          <w:i w:val="0"/>
          <w:caps w:val="0"/>
          <w:color w:val="auto"/>
          <w:spacing w:val="0"/>
          <w:sz w:val="48"/>
          <w:szCs w:val="48"/>
          <w:shd w:val="clear" w:fill="FFFFFF"/>
          <w:vertAlign w:val="baseline"/>
        </w:rPr>
      </w:pPr>
    </w:p>
    <w:p>
      <w:pPr>
        <w:pStyle w:val="4"/>
        <w:keepNext w:val="0"/>
        <w:keepLines w:val="0"/>
        <w:widowControl/>
        <w:suppressLineNumbers w:val="0"/>
        <w:shd w:val="clear" w:fill="FFFFFF"/>
        <w:spacing w:before="0" w:beforeAutospacing="0" w:after="0" w:afterAutospacing="0"/>
        <w:ind w:left="0" w:right="0"/>
        <w:jc w:val="center"/>
        <w:rPr>
          <w:rStyle w:val="7"/>
          <w:rFonts w:hint="default" w:ascii="黑体" w:hAnsi="宋体" w:eastAsia="黑体" w:cs="黑体"/>
          <w:b w:val="0"/>
          <w:bCs/>
          <w:i w:val="0"/>
          <w:caps w:val="0"/>
          <w:color w:val="auto"/>
          <w:spacing w:val="0"/>
          <w:sz w:val="48"/>
          <w:szCs w:val="48"/>
          <w:shd w:val="clear" w:fill="FFFFFF"/>
          <w:vertAlign w:val="baseline"/>
        </w:rPr>
      </w:pPr>
    </w:p>
    <w:p>
      <w:pPr>
        <w:pStyle w:val="4"/>
        <w:keepNext w:val="0"/>
        <w:keepLines w:val="0"/>
        <w:widowControl/>
        <w:suppressLineNumbers w:val="0"/>
        <w:shd w:val="clear" w:fill="FFFFFF"/>
        <w:spacing w:before="0" w:beforeAutospacing="0" w:after="0" w:afterAutospacing="0"/>
        <w:ind w:left="0" w:right="0"/>
        <w:jc w:val="center"/>
        <w:rPr>
          <w:rStyle w:val="7"/>
          <w:rFonts w:hint="default" w:ascii="黑体" w:hAnsi="宋体" w:eastAsia="黑体" w:cs="黑体"/>
          <w:b w:val="0"/>
          <w:bCs/>
          <w:i w:val="0"/>
          <w:caps w:val="0"/>
          <w:color w:val="auto"/>
          <w:spacing w:val="0"/>
          <w:sz w:val="48"/>
          <w:szCs w:val="48"/>
          <w:shd w:val="clear" w:fill="FFFFFF"/>
          <w:vertAlign w:val="baseline"/>
        </w:rPr>
      </w:pPr>
    </w:p>
    <w:p>
      <w:pPr>
        <w:pStyle w:val="4"/>
        <w:keepNext w:val="0"/>
        <w:keepLines w:val="0"/>
        <w:widowControl/>
        <w:suppressLineNumbers w:val="0"/>
        <w:shd w:val="clear" w:fill="FFFFFF"/>
        <w:spacing w:before="0" w:beforeAutospacing="0" w:after="0" w:afterAutospacing="0"/>
        <w:ind w:left="0" w:right="0"/>
        <w:jc w:val="center"/>
        <w:rPr>
          <w:rStyle w:val="7"/>
          <w:rFonts w:hint="default" w:ascii="黑体" w:hAnsi="宋体" w:eastAsia="黑体" w:cs="黑体"/>
          <w:b w:val="0"/>
          <w:bCs/>
          <w:i w:val="0"/>
          <w:caps w:val="0"/>
          <w:color w:val="auto"/>
          <w:spacing w:val="0"/>
          <w:sz w:val="48"/>
          <w:szCs w:val="48"/>
          <w:shd w:val="clear" w:fill="FFFFFF"/>
          <w:vertAlign w:val="baseline"/>
        </w:rPr>
      </w:pPr>
    </w:p>
    <w:p>
      <w:pPr>
        <w:pStyle w:val="4"/>
        <w:keepNext w:val="0"/>
        <w:keepLines w:val="0"/>
        <w:widowControl/>
        <w:suppressLineNumbers w:val="0"/>
        <w:shd w:val="clear" w:fill="FFFFFF"/>
        <w:spacing w:before="0" w:beforeAutospacing="0" w:after="0" w:afterAutospacing="0"/>
        <w:ind w:left="0" w:right="0"/>
        <w:jc w:val="center"/>
        <w:rPr>
          <w:rStyle w:val="7"/>
          <w:rFonts w:hint="default" w:ascii="黑体" w:hAnsi="宋体" w:eastAsia="黑体" w:cs="黑体"/>
          <w:b w:val="0"/>
          <w:bCs/>
          <w:i w:val="0"/>
          <w:caps w:val="0"/>
          <w:color w:val="auto"/>
          <w:spacing w:val="0"/>
          <w:sz w:val="48"/>
          <w:szCs w:val="48"/>
          <w:shd w:val="clear" w:fill="FFFFFF"/>
          <w:vertAlign w:val="baseline"/>
        </w:rPr>
      </w:pPr>
    </w:p>
    <w:p>
      <w:pPr>
        <w:pStyle w:val="4"/>
        <w:keepNext w:val="0"/>
        <w:keepLines w:val="0"/>
        <w:widowControl/>
        <w:suppressLineNumbers w:val="0"/>
        <w:shd w:val="clear" w:fill="FFFFFF"/>
        <w:spacing w:before="0" w:beforeAutospacing="0" w:after="0" w:afterAutospacing="0"/>
        <w:ind w:left="0" w:right="0"/>
        <w:jc w:val="center"/>
        <w:rPr>
          <w:rStyle w:val="7"/>
          <w:rFonts w:hint="default" w:ascii="黑体" w:hAnsi="宋体" w:eastAsia="黑体" w:cs="黑体"/>
          <w:b w:val="0"/>
          <w:bCs/>
          <w:i w:val="0"/>
          <w:caps w:val="0"/>
          <w:color w:val="auto"/>
          <w:spacing w:val="0"/>
          <w:sz w:val="48"/>
          <w:szCs w:val="48"/>
          <w:shd w:val="clear" w:fill="FFFFFF"/>
          <w:vertAlign w:val="baseline"/>
        </w:rPr>
      </w:pPr>
    </w:p>
    <w:p>
      <w:pPr>
        <w:pStyle w:val="4"/>
        <w:keepNext w:val="0"/>
        <w:keepLines w:val="0"/>
        <w:widowControl/>
        <w:suppressLineNumbers w:val="0"/>
        <w:shd w:val="clear" w:fill="FFFFFF"/>
        <w:spacing w:before="0" w:beforeAutospacing="0" w:after="0" w:afterAutospacing="0"/>
        <w:ind w:left="0" w:right="0"/>
        <w:jc w:val="center"/>
        <w:rPr>
          <w:rStyle w:val="7"/>
          <w:rFonts w:hint="default" w:ascii="黑体" w:hAnsi="宋体" w:eastAsia="黑体" w:cs="黑体"/>
          <w:b w:val="0"/>
          <w:bCs/>
          <w:i w:val="0"/>
          <w:caps w:val="0"/>
          <w:color w:val="auto"/>
          <w:spacing w:val="0"/>
          <w:sz w:val="48"/>
          <w:szCs w:val="48"/>
          <w:shd w:val="clear" w:fill="FFFFFF"/>
          <w:vertAlign w:val="baseline"/>
        </w:rPr>
      </w:pPr>
    </w:p>
    <w:p>
      <w:pPr>
        <w:pStyle w:val="4"/>
        <w:keepNext w:val="0"/>
        <w:keepLines w:val="0"/>
        <w:widowControl/>
        <w:suppressLineNumbers w:val="0"/>
        <w:shd w:val="clear" w:fill="FFFFFF"/>
        <w:spacing w:before="0" w:beforeAutospacing="0" w:after="0" w:afterAutospacing="0"/>
        <w:ind w:left="0" w:right="0"/>
        <w:jc w:val="center"/>
        <w:rPr>
          <w:rStyle w:val="7"/>
          <w:rFonts w:hint="default" w:ascii="黑体" w:hAnsi="宋体" w:eastAsia="黑体" w:cs="黑体"/>
          <w:b w:val="0"/>
          <w:bCs/>
          <w:i w:val="0"/>
          <w:caps w:val="0"/>
          <w:color w:val="auto"/>
          <w:spacing w:val="0"/>
          <w:sz w:val="48"/>
          <w:szCs w:val="48"/>
          <w:shd w:val="clear" w:fill="FFFFFF"/>
          <w:vertAlign w:val="baseline"/>
        </w:rPr>
      </w:pPr>
    </w:p>
    <w:p>
      <w:pPr>
        <w:pStyle w:val="4"/>
        <w:keepNext w:val="0"/>
        <w:keepLines w:val="0"/>
        <w:widowControl/>
        <w:suppressLineNumbers w:val="0"/>
        <w:shd w:val="clear" w:fill="FFFFFF"/>
        <w:spacing w:before="0" w:beforeAutospacing="0" w:after="0" w:afterAutospacing="0"/>
        <w:ind w:left="0" w:right="0"/>
        <w:jc w:val="center"/>
        <w:rPr>
          <w:rStyle w:val="7"/>
          <w:rFonts w:hint="default" w:ascii="黑体" w:hAnsi="宋体" w:eastAsia="黑体" w:cs="黑体"/>
          <w:b w:val="0"/>
          <w:bCs/>
          <w:i w:val="0"/>
          <w:caps w:val="0"/>
          <w:color w:val="auto"/>
          <w:spacing w:val="0"/>
          <w:sz w:val="48"/>
          <w:szCs w:val="48"/>
          <w:shd w:val="clear" w:fill="FFFFFF"/>
          <w:vertAlign w:val="baseline"/>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黑体" w:hAnsi="黑体" w:eastAsia="黑体" w:cs="黑体"/>
          <w:color w:val="auto"/>
          <w:sz w:val="36"/>
          <w:szCs w:val="36"/>
        </w:rPr>
      </w:pPr>
      <w:r>
        <w:rPr>
          <w:rStyle w:val="7"/>
          <w:rFonts w:hint="eastAsia" w:ascii="黑体" w:hAnsi="黑体" w:eastAsia="黑体" w:cs="黑体"/>
          <w:b w:val="0"/>
          <w:bCs/>
          <w:i w:val="0"/>
          <w:caps w:val="0"/>
          <w:color w:val="auto"/>
          <w:spacing w:val="0"/>
          <w:sz w:val="36"/>
          <w:szCs w:val="36"/>
          <w:shd w:val="clear" w:fill="FFFFFF"/>
          <w:vertAlign w:val="baseline"/>
        </w:rPr>
        <w:t>三、事中事后监督管理制度</w:t>
      </w:r>
      <w:r>
        <w:rPr>
          <w:rStyle w:val="7"/>
          <w:rFonts w:hint="eastAsia" w:ascii="黑体" w:hAnsi="黑体" w:eastAsia="黑体" w:cs="黑体"/>
          <w:b/>
          <w:i w:val="0"/>
          <w:caps w:val="0"/>
          <w:color w:val="auto"/>
          <w:spacing w:val="0"/>
          <w:sz w:val="36"/>
          <w:szCs w:val="36"/>
          <w:shd w:val="clear" w:fill="FFFFFF"/>
          <w:vertAlign w:val="baseline"/>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7"/>
          <w:rFonts w:hint="eastAsia" w:ascii="仿宋_GB2312" w:hAnsi="仿宋_GB2312" w:eastAsia="仿宋_GB2312" w:cs="仿宋_GB2312"/>
          <w:b/>
          <w:i w:val="0"/>
          <w:caps w:val="0"/>
          <w:color w:val="auto"/>
          <w:spacing w:val="0"/>
          <w:sz w:val="32"/>
          <w:szCs w:val="32"/>
          <w:shd w:val="clear" w:fill="FFFFFF"/>
          <w:vertAlign w:val="baseline"/>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auto"/>
          <w:sz w:val="32"/>
          <w:szCs w:val="32"/>
        </w:rPr>
      </w:pPr>
      <w:r>
        <w:rPr>
          <w:rStyle w:val="7"/>
          <w:rFonts w:hint="eastAsia" w:ascii="仿宋_GB2312" w:hAnsi="仿宋_GB2312" w:eastAsia="仿宋_GB2312" w:cs="仿宋_GB2312"/>
          <w:b/>
          <w:i w:val="0"/>
          <w:caps w:val="0"/>
          <w:color w:val="auto"/>
          <w:spacing w:val="0"/>
          <w:sz w:val="32"/>
          <w:szCs w:val="32"/>
          <w:shd w:val="clear" w:fill="FFFFFF"/>
          <w:vertAlign w:val="baseline"/>
        </w:rPr>
        <w:t>（一）对属地管理的行政执法职权的监管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vertAlign w:val="baseline"/>
        </w:rPr>
        <w:t>对实行属地管理为主的行政执法事项，</w:t>
      </w:r>
      <w:r>
        <w:rPr>
          <w:rFonts w:hint="eastAsia" w:ascii="仿宋_GB2312" w:hAnsi="仿宋_GB2312" w:eastAsia="仿宋_GB2312" w:cs="仿宋_GB2312"/>
          <w:i w:val="0"/>
          <w:caps w:val="0"/>
          <w:color w:val="auto"/>
          <w:spacing w:val="0"/>
          <w:sz w:val="32"/>
          <w:szCs w:val="32"/>
          <w:shd w:val="clear" w:fill="FFFFFF"/>
          <w:vertAlign w:val="baseline"/>
          <w:lang w:eastAsia="zh-CN"/>
        </w:rPr>
        <w:t>县</w:t>
      </w:r>
      <w:r>
        <w:rPr>
          <w:rFonts w:hint="eastAsia" w:ascii="仿宋_GB2312" w:hAnsi="仿宋_GB2312" w:eastAsia="仿宋_GB2312" w:cs="仿宋_GB2312"/>
          <w:i w:val="0"/>
          <w:caps w:val="0"/>
          <w:color w:val="auto"/>
          <w:spacing w:val="0"/>
          <w:sz w:val="32"/>
          <w:szCs w:val="32"/>
          <w:shd w:val="clear" w:fill="FFFFFF"/>
          <w:vertAlign w:val="baseline"/>
        </w:rPr>
        <w:t>市场监督管理部门负责指导、综合协调和监督</w:t>
      </w:r>
      <w:r>
        <w:rPr>
          <w:rFonts w:hint="eastAsia" w:ascii="仿宋_GB2312" w:hAnsi="仿宋_GB2312" w:eastAsia="仿宋_GB2312" w:cs="仿宋_GB2312"/>
          <w:i w:val="0"/>
          <w:caps w:val="0"/>
          <w:color w:val="auto"/>
          <w:spacing w:val="0"/>
          <w:sz w:val="32"/>
          <w:szCs w:val="32"/>
          <w:highlight w:val="none"/>
          <w:shd w:val="clear" w:fill="FFFFFF"/>
          <w:vertAlign w:val="baseline"/>
          <w:lang w:eastAsia="zh-CN"/>
        </w:rPr>
        <w:t>基层</w:t>
      </w:r>
      <w:r>
        <w:rPr>
          <w:rFonts w:hint="eastAsia" w:ascii="仿宋_GB2312" w:hAnsi="仿宋_GB2312" w:eastAsia="仿宋_GB2312" w:cs="仿宋_GB2312"/>
          <w:i w:val="0"/>
          <w:caps w:val="0"/>
          <w:color w:val="auto"/>
          <w:spacing w:val="0"/>
          <w:sz w:val="32"/>
          <w:szCs w:val="32"/>
          <w:highlight w:val="none"/>
          <w:shd w:val="clear" w:fill="FFFFFF"/>
          <w:vertAlign w:val="baseline"/>
          <w:lang w:val="en-US" w:eastAsia="zh-Hans"/>
        </w:rPr>
        <w:t>市场监管</w:t>
      </w:r>
      <w:r>
        <w:rPr>
          <w:rFonts w:hint="eastAsia" w:ascii="仿宋_GB2312" w:hAnsi="仿宋_GB2312" w:eastAsia="仿宋_GB2312" w:cs="仿宋_GB2312"/>
          <w:i w:val="0"/>
          <w:caps w:val="0"/>
          <w:color w:val="auto"/>
          <w:spacing w:val="0"/>
          <w:sz w:val="32"/>
          <w:szCs w:val="32"/>
          <w:shd w:val="clear" w:fill="FFFFFF"/>
          <w:vertAlign w:val="baseline"/>
        </w:rPr>
        <w:t>行政执法工作。为切实做好监管工作，特制订以下制度。</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color w:val="auto"/>
          <w:sz w:val="32"/>
          <w:szCs w:val="32"/>
        </w:rPr>
      </w:pPr>
      <w:r>
        <w:rPr>
          <w:rStyle w:val="7"/>
          <w:rFonts w:hint="eastAsia" w:ascii="仿宋_GB2312" w:hAnsi="仿宋_GB2312" w:eastAsia="仿宋_GB2312" w:cs="仿宋_GB2312"/>
          <w:b/>
          <w:i w:val="0"/>
          <w:caps w:val="0"/>
          <w:color w:val="auto"/>
          <w:spacing w:val="0"/>
          <w:sz w:val="32"/>
          <w:szCs w:val="32"/>
          <w:shd w:val="clear" w:fill="FFFFFF"/>
          <w:vertAlign w:val="baseline"/>
        </w:rPr>
        <w:t>一、监督检查对象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vertAlign w:val="baseline"/>
        </w:rPr>
        <w:t>依法行使属地管理事项职权即从事行政</w:t>
      </w:r>
      <w:r>
        <w:rPr>
          <w:rFonts w:hint="eastAsia" w:ascii="仿宋_GB2312" w:hAnsi="仿宋_GB2312" w:eastAsia="仿宋_GB2312" w:cs="仿宋_GB2312"/>
          <w:i w:val="0"/>
          <w:caps w:val="0"/>
          <w:color w:val="auto"/>
          <w:spacing w:val="0"/>
          <w:sz w:val="32"/>
          <w:szCs w:val="32"/>
          <w:shd w:val="clear" w:fill="FFFFFF"/>
          <w:vertAlign w:val="baseline"/>
          <w:lang w:eastAsia="zh-CN"/>
        </w:rPr>
        <w:t>检查</w:t>
      </w:r>
      <w:r>
        <w:rPr>
          <w:rFonts w:hint="eastAsia" w:ascii="仿宋_GB2312" w:hAnsi="仿宋_GB2312" w:eastAsia="仿宋_GB2312" w:cs="仿宋_GB2312"/>
          <w:i w:val="0"/>
          <w:caps w:val="0"/>
          <w:color w:val="auto"/>
          <w:spacing w:val="0"/>
          <w:sz w:val="32"/>
          <w:szCs w:val="32"/>
          <w:shd w:val="clear" w:fill="FFFFFF"/>
          <w:vertAlign w:val="baseline"/>
        </w:rPr>
        <w:t>执法活动的</w:t>
      </w:r>
      <w:r>
        <w:rPr>
          <w:rFonts w:hint="eastAsia" w:ascii="仿宋_GB2312" w:hAnsi="仿宋_GB2312" w:eastAsia="仿宋_GB2312" w:cs="仿宋_GB2312"/>
          <w:i w:val="0"/>
          <w:caps w:val="0"/>
          <w:color w:val="auto"/>
          <w:spacing w:val="0"/>
          <w:sz w:val="32"/>
          <w:szCs w:val="32"/>
          <w:shd w:val="clear" w:fill="FFFFFF"/>
          <w:vertAlign w:val="baseline"/>
          <w:lang w:eastAsia="zh-CN"/>
        </w:rPr>
        <w:t>基层</w:t>
      </w:r>
      <w:r>
        <w:rPr>
          <w:rFonts w:hint="eastAsia" w:ascii="仿宋_GB2312" w:hAnsi="仿宋_GB2312" w:eastAsia="仿宋_GB2312" w:cs="仿宋_GB2312"/>
          <w:i w:val="0"/>
          <w:caps w:val="0"/>
          <w:color w:val="auto"/>
          <w:spacing w:val="0"/>
          <w:sz w:val="32"/>
          <w:szCs w:val="32"/>
          <w:shd w:val="clear" w:fill="FFFFFF"/>
          <w:vertAlign w:val="baseline"/>
        </w:rPr>
        <w:t>市场监督管理</w:t>
      </w:r>
      <w:r>
        <w:rPr>
          <w:rFonts w:hint="eastAsia" w:ascii="仿宋_GB2312" w:hAnsi="仿宋_GB2312" w:eastAsia="仿宋_GB2312" w:cs="仿宋_GB2312"/>
          <w:i w:val="0"/>
          <w:caps w:val="0"/>
          <w:color w:val="auto"/>
          <w:spacing w:val="0"/>
          <w:sz w:val="32"/>
          <w:szCs w:val="32"/>
          <w:shd w:val="clear" w:fill="FFFFFF"/>
          <w:vertAlign w:val="baseline"/>
          <w:lang w:eastAsia="zh-CN"/>
        </w:rPr>
        <w:t>所</w:t>
      </w:r>
      <w:r>
        <w:rPr>
          <w:rFonts w:hint="eastAsia" w:ascii="仿宋_GB2312" w:hAnsi="仿宋_GB2312" w:eastAsia="仿宋_GB2312" w:cs="仿宋_GB2312"/>
          <w:i w:val="0"/>
          <w:caps w:val="0"/>
          <w:color w:val="auto"/>
          <w:spacing w:val="0"/>
          <w:sz w:val="32"/>
          <w:szCs w:val="32"/>
          <w:shd w:val="clear" w:fill="FFFFFF"/>
          <w:vertAlign w:val="baseline"/>
        </w:rPr>
        <w:t>及其工作人员。</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vertAlign w:val="baseline"/>
        </w:rPr>
        <w:t>本制度所称的行政执法活动，包括</w:t>
      </w:r>
      <w:r>
        <w:rPr>
          <w:rFonts w:hint="eastAsia" w:ascii="仿宋_GB2312" w:hAnsi="仿宋_GB2312" w:eastAsia="仿宋_GB2312" w:cs="仿宋_GB2312"/>
          <w:i w:val="0"/>
          <w:caps w:val="0"/>
          <w:color w:val="auto"/>
          <w:spacing w:val="0"/>
          <w:sz w:val="32"/>
          <w:szCs w:val="32"/>
          <w:highlight w:val="none"/>
          <w:shd w:val="clear" w:fill="FFFFFF"/>
          <w:vertAlign w:val="baseline"/>
          <w:lang w:val="en-US" w:eastAsia="zh-Hans"/>
        </w:rPr>
        <w:t>行政检查、</w:t>
      </w:r>
      <w:r>
        <w:rPr>
          <w:rFonts w:hint="eastAsia" w:ascii="仿宋_GB2312" w:hAnsi="仿宋_GB2312" w:eastAsia="仿宋_GB2312" w:cs="仿宋_GB2312"/>
          <w:i w:val="0"/>
          <w:caps w:val="0"/>
          <w:color w:val="auto"/>
          <w:spacing w:val="0"/>
          <w:sz w:val="32"/>
          <w:szCs w:val="32"/>
          <w:shd w:val="clear" w:fill="FFFFFF"/>
          <w:vertAlign w:val="baseline"/>
        </w:rPr>
        <w:t>行政许可、行政调解以及法律、法规、规章规定的其他行政执法活动。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color w:val="auto"/>
          <w:sz w:val="32"/>
          <w:szCs w:val="32"/>
        </w:rPr>
      </w:pPr>
      <w:r>
        <w:rPr>
          <w:rStyle w:val="7"/>
          <w:rFonts w:hint="eastAsia" w:ascii="仿宋_GB2312" w:hAnsi="仿宋_GB2312" w:eastAsia="仿宋_GB2312" w:cs="仿宋_GB2312"/>
          <w:b/>
          <w:i w:val="0"/>
          <w:caps w:val="0"/>
          <w:color w:val="auto"/>
          <w:spacing w:val="0"/>
          <w:sz w:val="32"/>
          <w:szCs w:val="32"/>
          <w:shd w:val="clear" w:fill="FFFFFF"/>
          <w:vertAlign w:val="baseline"/>
        </w:rPr>
        <w:t>二、监督检查内容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vertAlign w:val="baseline"/>
        </w:rPr>
        <w:t>对行使属地管理事项职权即行政执法的监督检查内容主要包括：</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vertAlign w:val="baseline"/>
        </w:rPr>
        <w:t>（一）市场监督管理法律、法规、规章的执行；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vertAlign w:val="baseline"/>
        </w:rPr>
        <w:t>（二）规范性文件的制定；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vertAlign w:val="baseline"/>
        </w:rPr>
        <w:t>（三）重大行政决策；</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vertAlign w:val="baseline"/>
        </w:rPr>
        <w:t>（四）重大执法决定；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vertAlign w:val="baseline"/>
        </w:rPr>
        <w:t>（五）行政执法主体的资格；</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vertAlign w:val="baseline"/>
        </w:rPr>
        <w:t>（</w:t>
      </w:r>
      <w:r>
        <w:rPr>
          <w:rFonts w:hint="eastAsia" w:ascii="仿宋_GB2312" w:hAnsi="仿宋_GB2312" w:eastAsia="仿宋_GB2312" w:cs="仿宋_GB2312"/>
          <w:i w:val="0"/>
          <w:caps w:val="0"/>
          <w:color w:val="auto"/>
          <w:spacing w:val="0"/>
          <w:sz w:val="32"/>
          <w:szCs w:val="32"/>
          <w:shd w:val="clear" w:fill="FFFFFF"/>
          <w:vertAlign w:val="baseline"/>
          <w:lang w:eastAsia="zh-CN"/>
        </w:rPr>
        <w:t>六</w:t>
      </w:r>
      <w:r>
        <w:rPr>
          <w:rFonts w:hint="eastAsia" w:ascii="仿宋_GB2312" w:hAnsi="仿宋_GB2312" w:eastAsia="仿宋_GB2312" w:cs="仿宋_GB2312"/>
          <w:i w:val="0"/>
          <w:caps w:val="0"/>
          <w:color w:val="auto"/>
          <w:spacing w:val="0"/>
          <w:sz w:val="32"/>
          <w:szCs w:val="32"/>
          <w:shd w:val="clear" w:fill="FFFFFF"/>
          <w:vertAlign w:val="baseline"/>
        </w:rPr>
        <w:t>）行政许可行为；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vertAlign w:val="baseline"/>
        </w:rPr>
        <w:t>（</w:t>
      </w:r>
      <w:r>
        <w:rPr>
          <w:rFonts w:hint="eastAsia" w:ascii="仿宋_GB2312" w:hAnsi="仿宋_GB2312" w:eastAsia="仿宋_GB2312" w:cs="仿宋_GB2312"/>
          <w:i w:val="0"/>
          <w:caps w:val="0"/>
          <w:color w:val="auto"/>
          <w:spacing w:val="0"/>
          <w:sz w:val="32"/>
          <w:szCs w:val="32"/>
          <w:shd w:val="clear" w:fill="FFFFFF"/>
          <w:vertAlign w:val="baseline"/>
          <w:lang w:eastAsia="zh-CN"/>
        </w:rPr>
        <w:t>七</w:t>
      </w:r>
      <w:r>
        <w:rPr>
          <w:rFonts w:hint="eastAsia" w:ascii="仿宋_GB2312" w:hAnsi="仿宋_GB2312" w:eastAsia="仿宋_GB2312" w:cs="仿宋_GB2312"/>
          <w:i w:val="0"/>
          <w:caps w:val="0"/>
          <w:color w:val="auto"/>
          <w:spacing w:val="0"/>
          <w:sz w:val="32"/>
          <w:szCs w:val="32"/>
          <w:shd w:val="clear" w:fill="FFFFFF"/>
          <w:vertAlign w:val="baseline"/>
        </w:rPr>
        <w:t>）行政赔偿行为；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vertAlign w:val="baseline"/>
        </w:rPr>
        <w:t>（</w:t>
      </w:r>
      <w:r>
        <w:rPr>
          <w:rFonts w:hint="eastAsia" w:ascii="仿宋_GB2312" w:hAnsi="仿宋_GB2312" w:eastAsia="仿宋_GB2312" w:cs="仿宋_GB2312"/>
          <w:i w:val="0"/>
          <w:caps w:val="0"/>
          <w:color w:val="auto"/>
          <w:spacing w:val="0"/>
          <w:sz w:val="32"/>
          <w:szCs w:val="32"/>
          <w:shd w:val="clear" w:fill="FFFFFF"/>
          <w:vertAlign w:val="baseline"/>
          <w:lang w:eastAsia="zh-CN"/>
        </w:rPr>
        <w:t>八</w:t>
      </w:r>
      <w:r>
        <w:rPr>
          <w:rFonts w:hint="eastAsia" w:ascii="仿宋_GB2312" w:hAnsi="仿宋_GB2312" w:eastAsia="仿宋_GB2312" w:cs="仿宋_GB2312"/>
          <w:i w:val="0"/>
          <w:caps w:val="0"/>
          <w:color w:val="auto"/>
          <w:spacing w:val="0"/>
          <w:sz w:val="32"/>
          <w:szCs w:val="32"/>
          <w:shd w:val="clear" w:fill="FFFFFF"/>
          <w:vertAlign w:val="baseline"/>
        </w:rPr>
        <w:t>）不履行法定职责行为；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vertAlign w:val="baseline"/>
        </w:rPr>
        <w:t>（</w:t>
      </w:r>
      <w:r>
        <w:rPr>
          <w:rFonts w:hint="eastAsia" w:ascii="仿宋_GB2312" w:hAnsi="仿宋_GB2312" w:eastAsia="仿宋_GB2312" w:cs="仿宋_GB2312"/>
          <w:i w:val="0"/>
          <w:caps w:val="0"/>
          <w:color w:val="auto"/>
          <w:spacing w:val="0"/>
          <w:sz w:val="32"/>
          <w:szCs w:val="32"/>
          <w:shd w:val="clear" w:fill="FFFFFF"/>
          <w:vertAlign w:val="baseline"/>
          <w:lang w:eastAsia="zh-CN"/>
        </w:rPr>
        <w:t>九</w:t>
      </w:r>
      <w:r>
        <w:rPr>
          <w:rFonts w:hint="eastAsia" w:ascii="仿宋_GB2312" w:hAnsi="仿宋_GB2312" w:eastAsia="仿宋_GB2312" w:cs="仿宋_GB2312"/>
          <w:i w:val="0"/>
          <w:caps w:val="0"/>
          <w:color w:val="auto"/>
          <w:spacing w:val="0"/>
          <w:sz w:val="32"/>
          <w:szCs w:val="32"/>
          <w:shd w:val="clear" w:fill="FFFFFF"/>
          <w:vertAlign w:val="baseline"/>
        </w:rPr>
        <w:t>）行政执法公示行为；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vertAlign w:val="baseline"/>
        </w:rPr>
        <w:t>（十）其他需要监督的事项。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940"/>
        <w:textAlignment w:val="auto"/>
        <w:rPr>
          <w:rFonts w:hint="eastAsia" w:ascii="仿宋_GB2312" w:hAnsi="仿宋_GB2312" w:eastAsia="仿宋_GB2312" w:cs="仿宋_GB2312"/>
          <w:color w:val="auto"/>
          <w:sz w:val="32"/>
          <w:szCs w:val="32"/>
        </w:rPr>
      </w:pPr>
      <w:r>
        <w:rPr>
          <w:rStyle w:val="7"/>
          <w:rFonts w:hint="eastAsia" w:ascii="仿宋_GB2312" w:hAnsi="仿宋_GB2312" w:eastAsia="仿宋_GB2312" w:cs="仿宋_GB2312"/>
          <w:b/>
          <w:i w:val="0"/>
          <w:caps w:val="0"/>
          <w:color w:val="auto"/>
          <w:spacing w:val="0"/>
          <w:sz w:val="32"/>
          <w:szCs w:val="32"/>
          <w:shd w:val="clear" w:fill="FFFFFF"/>
          <w:vertAlign w:val="baseline"/>
        </w:rPr>
        <w:t>三、监督检查方式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vertAlign w:val="baseline"/>
        </w:rPr>
        <w:t>（一）实行法律、法规、规章实施情况报告制度；</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vertAlign w:val="baseline"/>
        </w:rPr>
        <w:t>（二）实行规范性文件合法性审查制度；</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vertAlign w:val="baseline"/>
        </w:rPr>
        <w:t>（三）实行重大行政决策合法性审查制度；</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vertAlign w:val="baseline"/>
        </w:rPr>
        <w:t>（四）实行重大执法决定法制审核制度；</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vertAlign w:val="baseline"/>
        </w:rPr>
        <w:t>（</w:t>
      </w:r>
      <w:r>
        <w:rPr>
          <w:rFonts w:hint="eastAsia" w:ascii="仿宋_GB2312" w:hAnsi="仿宋_GB2312" w:eastAsia="仿宋_GB2312" w:cs="仿宋_GB2312"/>
          <w:i w:val="0"/>
          <w:caps w:val="0"/>
          <w:color w:val="auto"/>
          <w:spacing w:val="0"/>
          <w:sz w:val="32"/>
          <w:szCs w:val="32"/>
          <w:shd w:val="clear" w:fill="FFFFFF"/>
          <w:vertAlign w:val="baseline"/>
          <w:lang w:eastAsia="zh-CN"/>
        </w:rPr>
        <w:t>五</w:t>
      </w:r>
      <w:r>
        <w:rPr>
          <w:rFonts w:hint="eastAsia" w:ascii="仿宋_GB2312" w:hAnsi="仿宋_GB2312" w:eastAsia="仿宋_GB2312" w:cs="仿宋_GB2312"/>
          <w:i w:val="0"/>
          <w:caps w:val="0"/>
          <w:color w:val="auto"/>
          <w:spacing w:val="0"/>
          <w:sz w:val="32"/>
          <w:szCs w:val="32"/>
          <w:shd w:val="clear" w:fill="FFFFFF"/>
          <w:vertAlign w:val="baseline"/>
        </w:rPr>
        <w:t>）实行市场监督管理执法证管理制度；</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vertAlign w:val="baseline"/>
        </w:rPr>
        <w:t>（</w:t>
      </w:r>
      <w:r>
        <w:rPr>
          <w:rFonts w:hint="eastAsia" w:ascii="仿宋_GB2312" w:hAnsi="仿宋_GB2312" w:eastAsia="仿宋_GB2312" w:cs="仿宋_GB2312"/>
          <w:i w:val="0"/>
          <w:caps w:val="0"/>
          <w:color w:val="auto"/>
          <w:spacing w:val="0"/>
          <w:sz w:val="32"/>
          <w:szCs w:val="32"/>
          <w:shd w:val="clear" w:fill="FFFFFF"/>
          <w:vertAlign w:val="baseline"/>
          <w:lang w:eastAsia="zh-CN"/>
        </w:rPr>
        <w:t>六</w:t>
      </w:r>
      <w:r>
        <w:rPr>
          <w:rFonts w:hint="eastAsia" w:ascii="仿宋_GB2312" w:hAnsi="仿宋_GB2312" w:eastAsia="仿宋_GB2312" w:cs="仿宋_GB2312"/>
          <w:i w:val="0"/>
          <w:caps w:val="0"/>
          <w:color w:val="auto"/>
          <w:spacing w:val="0"/>
          <w:sz w:val="32"/>
          <w:szCs w:val="32"/>
          <w:shd w:val="clear" w:fill="FFFFFF"/>
          <w:vertAlign w:val="baseline"/>
        </w:rPr>
        <w:t>）实行行政复议制度；</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vertAlign w:val="baseline"/>
        </w:rPr>
        <w:t>（</w:t>
      </w:r>
      <w:r>
        <w:rPr>
          <w:rFonts w:hint="eastAsia" w:ascii="仿宋_GB2312" w:hAnsi="仿宋_GB2312" w:eastAsia="仿宋_GB2312" w:cs="仿宋_GB2312"/>
          <w:i w:val="0"/>
          <w:caps w:val="0"/>
          <w:color w:val="auto"/>
          <w:spacing w:val="0"/>
          <w:sz w:val="32"/>
          <w:szCs w:val="32"/>
          <w:shd w:val="clear" w:fill="FFFFFF"/>
          <w:vertAlign w:val="baseline"/>
          <w:lang w:eastAsia="zh-CN"/>
        </w:rPr>
        <w:t>七</w:t>
      </w:r>
      <w:r>
        <w:rPr>
          <w:rFonts w:hint="eastAsia" w:ascii="仿宋_GB2312" w:hAnsi="仿宋_GB2312" w:eastAsia="仿宋_GB2312" w:cs="仿宋_GB2312"/>
          <w:i w:val="0"/>
          <w:caps w:val="0"/>
          <w:color w:val="auto"/>
          <w:spacing w:val="0"/>
          <w:sz w:val="32"/>
          <w:szCs w:val="32"/>
          <w:shd w:val="clear" w:fill="FFFFFF"/>
          <w:vertAlign w:val="baseline"/>
        </w:rPr>
        <w:t>）实行行政赔偿制度；</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vertAlign w:val="baseline"/>
        </w:rPr>
        <w:t>（</w:t>
      </w:r>
      <w:r>
        <w:rPr>
          <w:rFonts w:hint="eastAsia" w:ascii="仿宋_GB2312" w:hAnsi="仿宋_GB2312" w:eastAsia="仿宋_GB2312" w:cs="仿宋_GB2312"/>
          <w:i w:val="0"/>
          <w:caps w:val="0"/>
          <w:color w:val="auto"/>
          <w:spacing w:val="0"/>
          <w:sz w:val="32"/>
          <w:szCs w:val="32"/>
          <w:shd w:val="clear" w:fill="FFFFFF"/>
          <w:vertAlign w:val="baseline"/>
          <w:lang w:eastAsia="zh-CN"/>
        </w:rPr>
        <w:t>八</w:t>
      </w:r>
      <w:r>
        <w:rPr>
          <w:rFonts w:hint="eastAsia" w:ascii="仿宋_GB2312" w:hAnsi="仿宋_GB2312" w:eastAsia="仿宋_GB2312" w:cs="仿宋_GB2312"/>
          <w:i w:val="0"/>
          <w:caps w:val="0"/>
          <w:color w:val="auto"/>
          <w:spacing w:val="0"/>
          <w:sz w:val="32"/>
          <w:szCs w:val="32"/>
          <w:shd w:val="clear" w:fill="FFFFFF"/>
          <w:vertAlign w:val="baseline"/>
        </w:rPr>
        <w:t>）实行专项执法检查制度；</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vertAlign w:val="baseline"/>
        </w:rPr>
        <w:t>（</w:t>
      </w:r>
      <w:r>
        <w:rPr>
          <w:rFonts w:hint="eastAsia" w:ascii="仿宋_GB2312" w:hAnsi="仿宋_GB2312" w:eastAsia="仿宋_GB2312" w:cs="仿宋_GB2312"/>
          <w:i w:val="0"/>
          <w:caps w:val="0"/>
          <w:color w:val="auto"/>
          <w:spacing w:val="0"/>
          <w:sz w:val="32"/>
          <w:szCs w:val="32"/>
          <w:shd w:val="clear" w:fill="FFFFFF"/>
          <w:vertAlign w:val="baseline"/>
          <w:lang w:eastAsia="zh-CN"/>
        </w:rPr>
        <w:t>九</w:t>
      </w:r>
      <w:r>
        <w:rPr>
          <w:rFonts w:hint="eastAsia" w:ascii="仿宋_GB2312" w:hAnsi="仿宋_GB2312" w:eastAsia="仿宋_GB2312" w:cs="仿宋_GB2312"/>
          <w:i w:val="0"/>
          <w:caps w:val="0"/>
          <w:color w:val="auto"/>
          <w:spacing w:val="0"/>
          <w:sz w:val="32"/>
          <w:szCs w:val="32"/>
          <w:shd w:val="clear" w:fill="FFFFFF"/>
          <w:vertAlign w:val="baseline"/>
        </w:rPr>
        <w:t>）实行法治建设评价制度；</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vertAlign w:val="baseline"/>
        </w:rPr>
        <w:t>（十）实行行政执法评议考核制度；</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vertAlign w:val="baseline"/>
        </w:rPr>
        <w:t>（十</w:t>
      </w:r>
      <w:r>
        <w:rPr>
          <w:rFonts w:hint="eastAsia" w:ascii="仿宋_GB2312" w:hAnsi="仿宋_GB2312" w:eastAsia="仿宋_GB2312" w:cs="仿宋_GB2312"/>
          <w:i w:val="0"/>
          <w:caps w:val="0"/>
          <w:color w:val="auto"/>
          <w:spacing w:val="0"/>
          <w:sz w:val="32"/>
          <w:szCs w:val="32"/>
          <w:shd w:val="clear" w:fill="FFFFFF"/>
          <w:vertAlign w:val="baseline"/>
          <w:lang w:eastAsia="zh-CN"/>
        </w:rPr>
        <w:t>一</w:t>
      </w:r>
      <w:r>
        <w:rPr>
          <w:rFonts w:hint="eastAsia" w:ascii="仿宋_GB2312" w:hAnsi="仿宋_GB2312" w:eastAsia="仿宋_GB2312" w:cs="仿宋_GB2312"/>
          <w:i w:val="0"/>
          <w:caps w:val="0"/>
          <w:color w:val="auto"/>
          <w:spacing w:val="0"/>
          <w:sz w:val="32"/>
          <w:szCs w:val="32"/>
          <w:shd w:val="clear" w:fill="FFFFFF"/>
          <w:vertAlign w:val="baseline"/>
        </w:rPr>
        <w:t>）实行执法监督函告制度；</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vertAlign w:val="baseline"/>
        </w:rPr>
        <w:t>（十</w:t>
      </w:r>
      <w:r>
        <w:rPr>
          <w:rFonts w:hint="eastAsia" w:ascii="仿宋_GB2312" w:hAnsi="仿宋_GB2312" w:eastAsia="仿宋_GB2312" w:cs="仿宋_GB2312"/>
          <w:i w:val="0"/>
          <w:caps w:val="0"/>
          <w:color w:val="auto"/>
          <w:spacing w:val="0"/>
          <w:sz w:val="32"/>
          <w:szCs w:val="32"/>
          <w:shd w:val="clear" w:fill="FFFFFF"/>
          <w:vertAlign w:val="baseline"/>
          <w:lang w:eastAsia="zh-CN"/>
        </w:rPr>
        <w:t>二</w:t>
      </w:r>
      <w:r>
        <w:rPr>
          <w:rFonts w:hint="eastAsia" w:ascii="仿宋_GB2312" w:hAnsi="仿宋_GB2312" w:eastAsia="仿宋_GB2312" w:cs="仿宋_GB2312"/>
          <w:i w:val="0"/>
          <w:caps w:val="0"/>
          <w:color w:val="auto"/>
          <w:spacing w:val="0"/>
          <w:sz w:val="32"/>
          <w:szCs w:val="32"/>
          <w:shd w:val="clear" w:fill="FFFFFF"/>
          <w:vertAlign w:val="baseline"/>
        </w:rPr>
        <w:t>）实行行政执法过错责任追究制度；</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vertAlign w:val="baseline"/>
        </w:rPr>
        <w:t>（十</w:t>
      </w:r>
      <w:r>
        <w:rPr>
          <w:rFonts w:hint="eastAsia" w:ascii="仿宋_GB2312" w:hAnsi="仿宋_GB2312" w:eastAsia="仿宋_GB2312" w:cs="仿宋_GB2312"/>
          <w:i w:val="0"/>
          <w:caps w:val="0"/>
          <w:color w:val="auto"/>
          <w:spacing w:val="0"/>
          <w:sz w:val="32"/>
          <w:szCs w:val="32"/>
          <w:shd w:val="clear" w:fill="FFFFFF"/>
          <w:vertAlign w:val="baseline"/>
          <w:lang w:eastAsia="zh-CN"/>
        </w:rPr>
        <w:t>三</w:t>
      </w:r>
      <w:r>
        <w:rPr>
          <w:rFonts w:hint="eastAsia" w:ascii="仿宋_GB2312" w:hAnsi="仿宋_GB2312" w:eastAsia="仿宋_GB2312" w:cs="仿宋_GB2312"/>
          <w:i w:val="0"/>
          <w:caps w:val="0"/>
          <w:color w:val="auto"/>
          <w:spacing w:val="0"/>
          <w:sz w:val="32"/>
          <w:szCs w:val="32"/>
          <w:shd w:val="clear" w:fill="FFFFFF"/>
          <w:vertAlign w:val="baseline"/>
        </w:rPr>
        <w:t>）各级市场监督管理机关决定采取的其他方式。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940"/>
        <w:textAlignment w:val="auto"/>
        <w:rPr>
          <w:rFonts w:hint="eastAsia" w:ascii="仿宋_GB2312" w:hAnsi="仿宋_GB2312" w:eastAsia="仿宋_GB2312" w:cs="仿宋_GB2312"/>
          <w:color w:val="auto"/>
          <w:sz w:val="32"/>
          <w:szCs w:val="32"/>
        </w:rPr>
      </w:pPr>
      <w:r>
        <w:rPr>
          <w:rStyle w:val="7"/>
          <w:rFonts w:hint="eastAsia" w:ascii="仿宋_GB2312" w:hAnsi="仿宋_GB2312" w:eastAsia="仿宋_GB2312" w:cs="仿宋_GB2312"/>
          <w:b/>
          <w:i w:val="0"/>
          <w:caps w:val="0"/>
          <w:color w:val="auto"/>
          <w:spacing w:val="0"/>
          <w:sz w:val="32"/>
          <w:szCs w:val="32"/>
          <w:shd w:val="clear" w:fill="FFFFFF"/>
          <w:vertAlign w:val="baseline"/>
        </w:rPr>
        <w:t>四、监督检查措施</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vertAlign w:val="baseline"/>
        </w:rPr>
        <w:t>市、县市场监督管理局在行使属地管理事项职权即行政执法过程中有下列情形之一的，上一级市场监督管理局可以责令其纠正或者撤销。</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vertAlign w:val="baseline"/>
        </w:rPr>
        <w:t>（一）行政执法主体不合法的；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vertAlign w:val="baseline"/>
        </w:rPr>
        <w:t>（二）行政执法程序违法或者不当的；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vertAlign w:val="baseline"/>
        </w:rPr>
        <w:t>（三）具体行政行为违法或者不当的；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vertAlign w:val="baseline"/>
        </w:rPr>
        <w:t>（四）规范性文件不合法的；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vertAlign w:val="baseline"/>
        </w:rPr>
        <w:t>（五）工作人员不履行法定职责的；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vertAlign w:val="baseline"/>
        </w:rPr>
        <w:t>（六）其他应当纠正的违法行为。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vertAlign w:val="baseline"/>
        </w:rPr>
        <w:t>建议纠正或者撤销前款所列情形，应当制作《行政执法纠正建议书》。接到《行政执法纠正建议书》的单位，应当在10日内将处理结果反馈经行政执法监督检查部门。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color w:val="auto"/>
          <w:sz w:val="32"/>
          <w:szCs w:val="32"/>
        </w:rPr>
      </w:pPr>
      <w:r>
        <w:rPr>
          <w:rStyle w:val="7"/>
          <w:rFonts w:hint="eastAsia" w:ascii="仿宋_GB2312" w:hAnsi="仿宋_GB2312" w:eastAsia="仿宋_GB2312" w:cs="仿宋_GB2312"/>
          <w:b/>
          <w:i w:val="0"/>
          <w:caps w:val="0"/>
          <w:color w:val="auto"/>
          <w:spacing w:val="0"/>
          <w:sz w:val="32"/>
          <w:szCs w:val="32"/>
          <w:shd w:val="clear" w:fill="FFFFFF"/>
          <w:vertAlign w:val="baseline"/>
        </w:rPr>
        <w:t>五、监督检查程序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vertAlign w:val="baseline"/>
        </w:rPr>
        <w:t>（一）根据上级机关部署或者根据需要，组织开展所辖区域执法监督检查工作。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vertAlign w:val="baseline"/>
        </w:rPr>
        <w:t>（二）执行监督检查的部门有权调阅有关行政执法案卷和文件材料、实施现场检查。受查单位及其有关人员应当予以协助和配合，如实反映情况，提供有关资料，不得隐瞒、阻挠或者拒绝行政执法监督检查。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vertAlign w:val="baseline"/>
        </w:rPr>
        <w:t>（三）监督检查工作结束后，执行监督检查的部门应对行政执法监督检查情况进行总结，对存在的普遍性、倾向性问题提出整改意见，通报受查单位检查纠正，受查单位应当报告检查纠正情况。</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vertAlign w:val="baseline"/>
        </w:rPr>
        <w:t>（四）根据反映以及公民、法人或者其他组织的申诉、检举、控告或者根据人大、政协、司法机关等部门的建议，对有关行使属地管理事项职权即行政执法行为组织调查。行政执法行为的调查结果应及时反馈有关申诉、检举、控告、建议单位或者个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color w:val="auto"/>
          <w:sz w:val="32"/>
          <w:szCs w:val="32"/>
        </w:rPr>
      </w:pPr>
      <w:r>
        <w:rPr>
          <w:rStyle w:val="7"/>
          <w:rFonts w:hint="eastAsia" w:ascii="仿宋_GB2312" w:hAnsi="仿宋_GB2312" w:eastAsia="仿宋_GB2312" w:cs="仿宋_GB2312"/>
          <w:b/>
          <w:i w:val="0"/>
          <w:caps w:val="0"/>
          <w:color w:val="auto"/>
          <w:spacing w:val="0"/>
          <w:sz w:val="32"/>
          <w:szCs w:val="32"/>
          <w:shd w:val="clear" w:fill="FFFFFF"/>
          <w:vertAlign w:val="baseline"/>
        </w:rPr>
        <w:t>六、监督检查处理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i w:val="0"/>
          <w:caps w:val="0"/>
          <w:color w:val="auto"/>
          <w:spacing w:val="0"/>
          <w:sz w:val="32"/>
          <w:szCs w:val="32"/>
          <w:shd w:val="clear" w:fill="FFFFFF"/>
          <w:vertAlign w:val="baseline"/>
        </w:rPr>
        <w:t>检查结束后，行政执法监督检查部门要及时写出行政执法监督检查情况通报，实事求是地分析当前行政执法的状况。对行政执法工作成绩显著的，要及时通报表彰；对问题严重的或属于行政执法过程中普遍存在的问题要严肃批评，提出改进措施，并将通报呈报上级机关备案；对有违纪违法行为的，要及时向纪检监察部门和司法机关反馈。</w:t>
      </w:r>
      <w:r>
        <w:rPr>
          <w:rFonts w:hint="eastAsia" w:ascii="仿宋_GB2312" w:hAnsi="仿宋_GB2312" w:eastAsia="仿宋_GB2312" w:cs="仿宋_GB2312"/>
          <w:i w:val="0"/>
          <w:caps w:val="0"/>
          <w:color w:val="FF0000"/>
          <w:spacing w:val="0"/>
          <w:sz w:val="32"/>
          <w:szCs w:val="32"/>
          <w:shd w:val="clear" w:fill="FFFFFF"/>
          <w:vertAlign w:val="baseline"/>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b/>
          <w:i w:val="0"/>
          <w:caps w:val="0"/>
          <w:color w:val="000000"/>
          <w:spacing w:val="0"/>
          <w:sz w:val="32"/>
          <w:szCs w:val="32"/>
          <w:shd w:val="clear" w:fill="FFFFFF"/>
          <w:vertAlign w:val="baseline"/>
        </w:rPr>
        <w:t>（二）企业公示信息监管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为加强对企业信息公示的监督管理，规范企业公示信息抽查工作，依据《企业信息公示暂行条例》、《注册资本登记制度改革方案》等行政法规和国务院有关规定，特制定如下监督管理制度：</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800"/>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b/>
          <w:i w:val="0"/>
          <w:caps w:val="0"/>
          <w:color w:val="000000"/>
          <w:spacing w:val="0"/>
          <w:sz w:val="32"/>
          <w:szCs w:val="32"/>
          <w:shd w:val="clear" w:fill="FFFFFF"/>
          <w:vertAlign w:val="baseline"/>
        </w:rPr>
        <w:t>一、监督检查对象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94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企业公示信息</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800"/>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b/>
          <w:i w:val="0"/>
          <w:caps w:val="0"/>
          <w:color w:val="000000"/>
          <w:spacing w:val="0"/>
          <w:sz w:val="32"/>
          <w:szCs w:val="32"/>
          <w:shd w:val="clear" w:fill="FFFFFF"/>
          <w:vertAlign w:val="baseline"/>
        </w:rPr>
        <w:t>二、监督检查内容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（一）企业登记、备案信息；</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（二）企业年度报告；</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（三）《企业信息公示暂行条例》规定的其它公示信息。</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800"/>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b/>
          <w:i w:val="0"/>
          <w:caps w:val="0"/>
          <w:color w:val="000000"/>
          <w:spacing w:val="0"/>
          <w:sz w:val="32"/>
          <w:szCs w:val="32"/>
          <w:shd w:val="clear" w:fill="FFFFFF"/>
          <w:vertAlign w:val="baseline"/>
        </w:rPr>
        <w:t>三、监督检查方式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（一）每年年度报告公示结束后，对企业通过企业信用公示系统公示的信息进行一次不定向抽查；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（二）随机摇号抽取辖区内企业确定检查名单，对其通过企业信用公示系统公示的信息进行监督检查；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（三）按照企业类型、经营规模、所属行业、地理区域等特定条件随机摇号抽取确定检查企业名单，对其通过企业信用信息公示系统公示的信息进行监督检查；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800"/>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b/>
          <w:i w:val="0"/>
          <w:caps w:val="0"/>
          <w:color w:val="000000"/>
          <w:spacing w:val="0"/>
          <w:sz w:val="32"/>
          <w:szCs w:val="32"/>
          <w:shd w:val="clear" w:fill="FFFFFF"/>
          <w:vertAlign w:val="baseline"/>
        </w:rPr>
        <w:t>四、监督检查措施</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市场监督管理部门应当将检查结果通过企业信用信息公示系统统一公示。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800"/>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b/>
          <w:i w:val="0"/>
          <w:caps w:val="0"/>
          <w:color w:val="000000"/>
          <w:spacing w:val="0"/>
          <w:sz w:val="32"/>
          <w:szCs w:val="32"/>
          <w:shd w:val="clear" w:fill="FFFFFF"/>
          <w:vertAlign w:val="baseline"/>
        </w:rPr>
        <w:t>五、监督检查程序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市场监督管理部门抽查企业公示的信息，可以采取书面检查、实地核查、网络监测等方式。抽查中可以委托会计师事务所、税务师事务所、律师事务所等专业机构开展审计、验资、咨询等相关工作，依法利用其他政府部门作出的检查、核查结果或者专业机构作出的专业结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市场监督管理部门对被抽查企业实施实地核查时，检查人员不得少于两人，并应当出示执法证件。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检查人员应当填写实地核查记录表，如实记录核查情况，并由企业法定代表人（负责人）签字或者企业盖章确认。无法取得签字或者盖章的，检查人员应当注明原因，必要时可邀请有关人员作为见证人。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企业应当主动配合市场监督管理部门的监督检查，接受询问调查，如实反映情况，并根据检查需要提供相关材料。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800"/>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b/>
          <w:i w:val="0"/>
          <w:caps w:val="0"/>
          <w:color w:val="000000"/>
          <w:spacing w:val="0"/>
          <w:sz w:val="32"/>
          <w:szCs w:val="32"/>
          <w:shd w:val="clear" w:fill="FFFFFF"/>
          <w:vertAlign w:val="baseline"/>
        </w:rPr>
        <w:t>六、监督检查处理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经检查未发现企业存在不符合规定情形的，市场监督管理部门应当将检查结果记录在该企业的公示信息中。</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在检查中发现企业未依照《企业信息公示暂行条例》规定的期限公示年度报告或者未按照市场监督管理部门责令的期限公示有关企业信息，或者公示信息隐瞒真实情况、弄虚作假的，市场监督管理部门按照有关规定处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企业不予配合情节严重的，市场监督管理部门应当通过企业信用信息公示系统公示。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b/>
          <w:i w:val="0"/>
          <w:caps w:val="0"/>
          <w:color w:val="000000"/>
          <w:spacing w:val="0"/>
          <w:sz w:val="32"/>
          <w:szCs w:val="32"/>
          <w:shd w:val="clear" w:fill="FFFFFF"/>
          <w:vertAlign w:val="baseline"/>
        </w:rPr>
        <w:t>（三）广告监管</w:t>
      </w:r>
      <w:r>
        <w:rPr>
          <w:rFonts w:hint="eastAsia" w:ascii="仿宋_GB2312" w:hAnsi="仿宋_GB2312" w:eastAsia="仿宋_GB2312" w:cs="仿宋_GB2312"/>
          <w:i w:val="0"/>
          <w:caps w:val="0"/>
          <w:color w:val="000000"/>
          <w:spacing w:val="0"/>
          <w:sz w:val="32"/>
          <w:szCs w:val="32"/>
          <w:shd w:val="clear" w:fill="FCFDFE"/>
          <w:vertAlign w:val="baseline"/>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为了规范广告活动，促进广告业的健康发展，维护广告市场经济秩序，保护消费者的合法权益，现制定监管制度：</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60"/>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b/>
          <w:i w:val="0"/>
          <w:caps w:val="0"/>
          <w:color w:val="000000"/>
          <w:spacing w:val="0"/>
          <w:sz w:val="32"/>
          <w:szCs w:val="32"/>
          <w:shd w:val="clear" w:fill="FFFFFF"/>
          <w:vertAlign w:val="baseline"/>
        </w:rPr>
        <w:t>一、监督检查对象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广告主、广告发布者、广告经营者、广告代言人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60"/>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b/>
          <w:i w:val="0"/>
          <w:caps w:val="0"/>
          <w:color w:val="000000"/>
          <w:spacing w:val="0"/>
          <w:sz w:val="32"/>
          <w:szCs w:val="32"/>
          <w:shd w:val="clear" w:fill="FFFFFF"/>
          <w:vertAlign w:val="baseline"/>
        </w:rPr>
        <w:t>二、监督检查内容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广告内容是否符合《中华人民共和国广告法》《广告管理条例》的规定，主要检查下列事项：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（一）广告内容是否真实、合法；</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（二）广告内容是否符合社会主义精神文明建设的要求。</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（三）其它法律、行政法规、规章规定的监督检查事项。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60"/>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b/>
          <w:i w:val="0"/>
          <w:caps w:val="0"/>
          <w:color w:val="000000"/>
          <w:spacing w:val="0"/>
          <w:sz w:val="32"/>
          <w:szCs w:val="32"/>
          <w:shd w:val="clear" w:fill="FFFFFF"/>
          <w:vertAlign w:val="baseline"/>
        </w:rPr>
        <w:t>三、监督检查方式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（一）属地监督管理：组织监管人员对所辖区域内广告对象和广告内容进行监督管理。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（二）开展执法检查：根据国家市场监管总局、省市场监督管理局工作部署开展执法检查</w:t>
      </w:r>
      <w:r>
        <w:rPr>
          <w:rFonts w:hint="eastAsia" w:ascii="仿宋_GB2312" w:hAnsi="仿宋_GB2312" w:eastAsia="仿宋_GB2312" w:cs="仿宋_GB2312"/>
          <w:i w:val="0"/>
          <w:caps w:val="0"/>
          <w:color w:val="000000"/>
          <w:spacing w:val="0"/>
          <w:sz w:val="32"/>
          <w:szCs w:val="32"/>
          <w:shd w:val="clear" w:fill="FFFFFF"/>
          <w:vertAlign w:val="baseline"/>
          <w:lang w:eastAsia="zh-CN"/>
        </w:rPr>
        <w:t>，对发现的</w:t>
      </w:r>
      <w:r>
        <w:rPr>
          <w:rFonts w:hint="eastAsia" w:ascii="仿宋_GB2312" w:hAnsi="仿宋_GB2312" w:eastAsia="仿宋_GB2312" w:cs="仿宋_GB2312"/>
          <w:i w:val="0"/>
          <w:caps w:val="0"/>
          <w:color w:val="000000"/>
          <w:spacing w:val="0"/>
          <w:sz w:val="32"/>
          <w:szCs w:val="32"/>
          <w:shd w:val="clear" w:fill="FFFFFF"/>
          <w:vertAlign w:val="baseline"/>
        </w:rPr>
        <w:t>广告违法行为依法</w:t>
      </w:r>
      <w:r>
        <w:rPr>
          <w:rFonts w:hint="eastAsia" w:ascii="仿宋_GB2312" w:hAnsi="仿宋_GB2312" w:eastAsia="仿宋_GB2312" w:cs="仿宋_GB2312"/>
          <w:i w:val="0"/>
          <w:caps w:val="0"/>
          <w:color w:val="000000"/>
          <w:spacing w:val="0"/>
          <w:sz w:val="32"/>
          <w:szCs w:val="32"/>
          <w:shd w:val="clear" w:fill="FFFFFF"/>
          <w:vertAlign w:val="baseline"/>
          <w:lang w:eastAsia="zh-CN"/>
        </w:rPr>
        <w:t>移交县综合执法局</w:t>
      </w:r>
      <w:r>
        <w:rPr>
          <w:rFonts w:hint="eastAsia" w:ascii="仿宋_GB2312" w:hAnsi="仿宋_GB2312" w:eastAsia="仿宋_GB2312" w:cs="仿宋_GB2312"/>
          <w:i w:val="0"/>
          <w:caps w:val="0"/>
          <w:color w:val="000000"/>
          <w:spacing w:val="0"/>
          <w:sz w:val="32"/>
          <w:szCs w:val="32"/>
          <w:shd w:val="clear" w:fill="FFFFFF"/>
          <w:vertAlign w:val="baseline"/>
        </w:rPr>
        <w:t>查处。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60"/>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b/>
          <w:i w:val="0"/>
          <w:caps w:val="0"/>
          <w:color w:val="000000"/>
          <w:spacing w:val="0"/>
          <w:sz w:val="32"/>
          <w:szCs w:val="32"/>
          <w:shd w:val="clear" w:fill="FFFFFF"/>
          <w:vertAlign w:val="baseline"/>
        </w:rPr>
        <w:t>四、监督检查措施</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运用信息化手段、开展对传统媒体实施全覆盖广告监测工作；开展行政约谈，加强行政指导；运用监测成果加强广告监管。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60"/>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b/>
          <w:i w:val="0"/>
          <w:caps w:val="0"/>
          <w:color w:val="000000"/>
          <w:spacing w:val="0"/>
          <w:sz w:val="32"/>
          <w:szCs w:val="32"/>
          <w:shd w:val="clear" w:fill="FFFFFF"/>
          <w:vertAlign w:val="baseline"/>
        </w:rPr>
        <w:t>五、监督检查程序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（一）县市场监管局（市场监管所）制定广告监管工作方案和日常监督检查计划，组织实施落实；</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（二）市县市场监管局（市场监管所）负责人依法指定两名以上</w:t>
      </w:r>
      <w:r>
        <w:rPr>
          <w:rFonts w:hint="eastAsia" w:ascii="仿宋_GB2312" w:hAnsi="仿宋_GB2312" w:eastAsia="仿宋_GB2312" w:cs="仿宋_GB2312"/>
          <w:i w:val="0"/>
          <w:caps w:val="0"/>
          <w:color w:val="000000"/>
          <w:spacing w:val="0"/>
          <w:sz w:val="32"/>
          <w:szCs w:val="32"/>
          <w:shd w:val="clear" w:fill="FFFFFF"/>
          <w:vertAlign w:val="baseline"/>
          <w:lang w:eastAsia="zh-CN"/>
        </w:rPr>
        <w:t>监管</w:t>
      </w:r>
      <w:r>
        <w:rPr>
          <w:rFonts w:hint="eastAsia" w:ascii="仿宋_GB2312" w:hAnsi="仿宋_GB2312" w:eastAsia="仿宋_GB2312" w:cs="仿宋_GB2312"/>
          <w:i w:val="0"/>
          <w:caps w:val="0"/>
          <w:color w:val="000000"/>
          <w:spacing w:val="0"/>
          <w:sz w:val="32"/>
          <w:szCs w:val="32"/>
          <w:shd w:val="clear" w:fill="FFFFFF"/>
          <w:vertAlign w:val="baseline"/>
        </w:rPr>
        <w:t>人员参加监督检查；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（三）监督检查人员发现涉嫌违法广告，依法</w:t>
      </w:r>
      <w:r>
        <w:rPr>
          <w:rFonts w:hint="eastAsia" w:ascii="仿宋_GB2312" w:hAnsi="仿宋_GB2312" w:eastAsia="仿宋_GB2312" w:cs="仿宋_GB2312"/>
          <w:i w:val="0"/>
          <w:caps w:val="0"/>
          <w:color w:val="000000"/>
          <w:spacing w:val="0"/>
          <w:sz w:val="32"/>
          <w:szCs w:val="32"/>
          <w:shd w:val="clear" w:fill="FFFFFF"/>
          <w:vertAlign w:val="baseline"/>
          <w:lang w:eastAsia="zh-CN"/>
        </w:rPr>
        <w:t>移交县综合执法局</w:t>
      </w:r>
      <w:r>
        <w:rPr>
          <w:rFonts w:hint="eastAsia" w:ascii="仿宋_GB2312" w:hAnsi="仿宋_GB2312" w:eastAsia="仿宋_GB2312" w:cs="仿宋_GB2312"/>
          <w:i w:val="0"/>
          <w:caps w:val="0"/>
          <w:color w:val="000000"/>
          <w:spacing w:val="0"/>
          <w:sz w:val="32"/>
          <w:szCs w:val="32"/>
          <w:shd w:val="clear" w:fill="FFFFFF"/>
          <w:vertAlign w:val="baseline"/>
        </w:rPr>
        <w:t>查处。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800"/>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b/>
          <w:i w:val="0"/>
          <w:caps w:val="0"/>
          <w:color w:val="000000"/>
          <w:spacing w:val="0"/>
          <w:sz w:val="32"/>
          <w:szCs w:val="32"/>
          <w:shd w:val="clear" w:fill="FFFFFF"/>
          <w:vertAlign w:val="baseline"/>
        </w:rPr>
        <w:t>六、监督检查处理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lang w:val="en-US" w:eastAsia="zh-CN"/>
        </w:rPr>
        <w:t xml:space="preserve"> </w:t>
      </w:r>
      <w:r>
        <w:rPr>
          <w:rFonts w:hint="eastAsia" w:ascii="仿宋_GB2312" w:hAnsi="仿宋_GB2312" w:eastAsia="仿宋_GB2312" w:cs="仿宋_GB2312"/>
          <w:i w:val="0"/>
          <w:caps w:val="0"/>
          <w:color w:val="000000"/>
          <w:spacing w:val="0"/>
          <w:sz w:val="32"/>
          <w:szCs w:val="32"/>
          <w:shd w:val="clear" w:fill="FFFFFF"/>
          <w:vertAlign w:val="baseline"/>
        </w:rPr>
        <w:t>发现涉嫌违法广告，应当依法</w:t>
      </w:r>
      <w:r>
        <w:rPr>
          <w:rFonts w:hint="eastAsia" w:ascii="仿宋_GB2312" w:hAnsi="仿宋_GB2312" w:eastAsia="仿宋_GB2312" w:cs="仿宋_GB2312"/>
          <w:i w:val="0"/>
          <w:caps w:val="0"/>
          <w:color w:val="000000"/>
          <w:spacing w:val="0"/>
          <w:sz w:val="32"/>
          <w:szCs w:val="32"/>
          <w:shd w:val="clear" w:fill="FFFFFF"/>
          <w:vertAlign w:val="baseline"/>
          <w:lang w:eastAsia="zh-CN"/>
        </w:rPr>
        <w:t>移交县综合执法局</w:t>
      </w:r>
      <w:r>
        <w:rPr>
          <w:rFonts w:hint="eastAsia" w:ascii="仿宋_GB2312" w:hAnsi="仿宋_GB2312" w:eastAsia="仿宋_GB2312" w:cs="仿宋_GB2312"/>
          <w:i w:val="0"/>
          <w:caps w:val="0"/>
          <w:color w:val="000000"/>
          <w:spacing w:val="0"/>
          <w:sz w:val="32"/>
          <w:szCs w:val="32"/>
          <w:shd w:val="clear" w:fill="FFFFFF"/>
          <w:vertAlign w:val="baseline"/>
        </w:rPr>
        <w:t>查处</w:t>
      </w:r>
      <w:r>
        <w:rPr>
          <w:rFonts w:hint="eastAsia" w:ascii="仿宋_GB2312" w:hAnsi="仿宋_GB2312" w:eastAsia="仿宋_GB2312" w:cs="仿宋_GB2312"/>
          <w:i w:val="0"/>
          <w:caps w:val="0"/>
          <w:color w:val="000000"/>
          <w:spacing w:val="0"/>
          <w:sz w:val="32"/>
          <w:szCs w:val="32"/>
          <w:shd w:val="clear" w:fill="FFFFFF"/>
          <w:vertAlign w:val="baseline"/>
          <w:lang w:eastAsia="zh-CN"/>
        </w:rPr>
        <w:t>，</w:t>
      </w:r>
      <w:r>
        <w:rPr>
          <w:rFonts w:hint="eastAsia" w:ascii="仿宋_GB2312" w:hAnsi="仿宋_GB2312" w:eastAsia="仿宋_GB2312" w:cs="仿宋_GB2312"/>
          <w:i w:val="0"/>
          <w:caps w:val="0"/>
          <w:color w:val="000000"/>
          <w:spacing w:val="0"/>
          <w:sz w:val="32"/>
          <w:szCs w:val="32"/>
          <w:shd w:val="clear" w:fill="FFFFFF"/>
          <w:vertAlign w:val="baseline"/>
        </w:rPr>
        <w:t>构成犯罪的，</w:t>
      </w:r>
      <w:r>
        <w:rPr>
          <w:rFonts w:hint="eastAsia" w:ascii="仿宋_GB2312" w:hAnsi="仿宋_GB2312" w:eastAsia="仿宋_GB2312" w:cs="仿宋_GB2312"/>
          <w:i w:val="0"/>
          <w:caps w:val="0"/>
          <w:color w:val="000000"/>
          <w:spacing w:val="0"/>
          <w:sz w:val="32"/>
          <w:szCs w:val="32"/>
          <w:shd w:val="clear" w:fill="FFFFFF"/>
          <w:vertAlign w:val="baseline"/>
          <w:lang w:eastAsia="zh-CN"/>
        </w:rPr>
        <w:t>由县综合执法局</w:t>
      </w:r>
      <w:r>
        <w:rPr>
          <w:rFonts w:hint="eastAsia" w:ascii="仿宋_GB2312" w:hAnsi="仿宋_GB2312" w:eastAsia="仿宋_GB2312" w:cs="仿宋_GB2312"/>
          <w:i w:val="0"/>
          <w:caps w:val="0"/>
          <w:color w:val="000000"/>
          <w:spacing w:val="0"/>
          <w:sz w:val="32"/>
          <w:szCs w:val="32"/>
          <w:shd w:val="clear" w:fill="FFFFFF"/>
          <w:vertAlign w:val="baseline"/>
        </w:rPr>
        <w:t>移交司法机关依法追究刑事责任。</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b/>
          <w:i w:val="0"/>
          <w:caps w:val="0"/>
          <w:color w:val="000000"/>
          <w:spacing w:val="0"/>
          <w:sz w:val="32"/>
          <w:szCs w:val="32"/>
          <w:shd w:val="clear" w:fill="FFFFFF"/>
          <w:vertAlign w:val="baseline"/>
        </w:rPr>
        <w:t>（四）直销经营活动监管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800"/>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b/>
          <w:i w:val="0"/>
          <w:caps w:val="0"/>
          <w:color w:val="000000"/>
          <w:spacing w:val="0"/>
          <w:sz w:val="32"/>
          <w:szCs w:val="32"/>
          <w:shd w:val="clear" w:fill="FFFFFF"/>
          <w:vertAlign w:val="baseline"/>
        </w:rPr>
        <w:t>一、监督检查对象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获许在本</w:t>
      </w:r>
      <w:r>
        <w:rPr>
          <w:rFonts w:hint="eastAsia" w:ascii="仿宋_GB2312" w:hAnsi="仿宋_GB2312" w:eastAsia="仿宋_GB2312" w:cs="仿宋_GB2312"/>
          <w:i w:val="0"/>
          <w:caps w:val="0"/>
          <w:color w:val="000000"/>
          <w:spacing w:val="0"/>
          <w:sz w:val="32"/>
          <w:szCs w:val="32"/>
          <w:shd w:val="clear" w:fill="FFFFFF"/>
          <w:vertAlign w:val="baseline"/>
          <w:lang w:eastAsia="zh-CN"/>
        </w:rPr>
        <w:t>县</w:t>
      </w:r>
      <w:r>
        <w:rPr>
          <w:rFonts w:hint="eastAsia" w:ascii="仿宋_GB2312" w:hAnsi="仿宋_GB2312" w:eastAsia="仿宋_GB2312" w:cs="仿宋_GB2312"/>
          <w:i w:val="0"/>
          <w:caps w:val="0"/>
          <w:color w:val="000000"/>
          <w:spacing w:val="0"/>
          <w:sz w:val="32"/>
          <w:szCs w:val="32"/>
          <w:shd w:val="clear" w:fill="FFFFFF"/>
          <w:vertAlign w:val="baseline"/>
        </w:rPr>
        <w:t>开展直销经营的直销企业及其直销分支机构、服务网点。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800"/>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b/>
          <w:i w:val="0"/>
          <w:caps w:val="0"/>
          <w:color w:val="000000"/>
          <w:spacing w:val="0"/>
          <w:sz w:val="32"/>
          <w:szCs w:val="32"/>
          <w:shd w:val="clear" w:fill="FFFFFF"/>
          <w:vertAlign w:val="baseline"/>
        </w:rPr>
        <w:t>二、监督检查内容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依据《直销管理条例》、《直销行业服务网点设立管理办法》、《直销企业信息报备、披露管理办法》、《直销员业务培训管理办法》，开展直销经营活动监督管理。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（一）直销产品宣传等推介活动情况；</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（二）直销员招募、培训情况；</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（三）直销区域、直销产品、计酬制度规范情况</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800"/>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b/>
          <w:i w:val="0"/>
          <w:caps w:val="0"/>
          <w:color w:val="000000"/>
          <w:spacing w:val="0"/>
          <w:sz w:val="32"/>
          <w:szCs w:val="32"/>
          <w:shd w:val="clear" w:fill="FFFFFF"/>
          <w:vertAlign w:val="baseline"/>
        </w:rPr>
        <w:t>三、监督检查方式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直销企业自查，监管机构抽查。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800"/>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b/>
          <w:i w:val="0"/>
          <w:caps w:val="0"/>
          <w:color w:val="000000"/>
          <w:spacing w:val="0"/>
          <w:sz w:val="32"/>
          <w:szCs w:val="32"/>
          <w:shd w:val="clear" w:fill="FFFFFF"/>
          <w:vertAlign w:val="baseline"/>
        </w:rPr>
        <w:t>四、监督检查措施</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专项检查，随机抽查，根据举报检查，产品推介和直销员培训活动报备。</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800"/>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b/>
          <w:i w:val="0"/>
          <w:caps w:val="0"/>
          <w:color w:val="000000"/>
          <w:spacing w:val="0"/>
          <w:sz w:val="32"/>
          <w:szCs w:val="32"/>
          <w:shd w:val="clear" w:fill="FFFFFF"/>
          <w:vertAlign w:val="baseline"/>
        </w:rPr>
        <w:t>五、监督检查程序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（一）根据专项检查要求，或举报内容，向属地市县（区）级监管机构下达检查通知；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（二）属地监管机构组织检查或调查；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（三）及时向被检企业通报存在问题，要求纠正，指导整改。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800"/>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b/>
          <w:i w:val="0"/>
          <w:caps w:val="0"/>
          <w:color w:val="000000"/>
          <w:spacing w:val="0"/>
          <w:sz w:val="32"/>
          <w:szCs w:val="32"/>
          <w:shd w:val="clear" w:fill="FFFFFF"/>
          <w:vertAlign w:val="baseline"/>
        </w:rPr>
        <w:t>六、监督检查处理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（一）属地监管机构,对有违法违规的，依法</w:t>
      </w:r>
      <w:r>
        <w:rPr>
          <w:rFonts w:hint="eastAsia" w:ascii="仿宋_GB2312" w:hAnsi="仿宋_GB2312" w:eastAsia="仿宋_GB2312" w:cs="仿宋_GB2312"/>
          <w:i w:val="0"/>
          <w:caps w:val="0"/>
          <w:color w:val="000000"/>
          <w:spacing w:val="0"/>
          <w:sz w:val="32"/>
          <w:szCs w:val="32"/>
          <w:shd w:val="clear" w:fill="FFFFFF"/>
          <w:vertAlign w:val="baseline"/>
          <w:lang w:eastAsia="zh-CN"/>
        </w:rPr>
        <w:t>移交县综合执法局</w:t>
      </w:r>
      <w:r>
        <w:rPr>
          <w:rFonts w:hint="eastAsia" w:ascii="仿宋_GB2312" w:hAnsi="仿宋_GB2312" w:eastAsia="仿宋_GB2312" w:cs="仿宋_GB2312"/>
          <w:i w:val="0"/>
          <w:caps w:val="0"/>
          <w:color w:val="000000"/>
          <w:spacing w:val="0"/>
          <w:sz w:val="32"/>
          <w:szCs w:val="32"/>
          <w:shd w:val="clear" w:fill="FFFFFF"/>
          <w:vertAlign w:val="baseline"/>
        </w:rPr>
        <w:t>查处。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（二）属地监管机构,</w:t>
      </w:r>
      <w:r>
        <w:rPr>
          <w:rFonts w:hint="eastAsia" w:ascii="仿宋_GB2312" w:hAnsi="仿宋_GB2312" w:eastAsia="仿宋_GB2312" w:cs="仿宋_GB2312"/>
          <w:i w:val="0"/>
          <w:caps w:val="0"/>
          <w:color w:val="000000"/>
          <w:spacing w:val="0"/>
          <w:sz w:val="32"/>
          <w:szCs w:val="32"/>
          <w:shd w:val="clear" w:fill="FFFFFF"/>
          <w:vertAlign w:val="baseline"/>
          <w:lang w:eastAsia="zh-CN"/>
        </w:rPr>
        <w:t>根据县综合执法局立案</w:t>
      </w:r>
      <w:r>
        <w:rPr>
          <w:rFonts w:hint="eastAsia" w:ascii="仿宋_GB2312" w:hAnsi="仿宋_GB2312" w:eastAsia="仿宋_GB2312" w:cs="仿宋_GB2312"/>
          <w:i w:val="0"/>
          <w:caps w:val="0"/>
          <w:color w:val="000000"/>
          <w:spacing w:val="0"/>
          <w:sz w:val="32"/>
          <w:szCs w:val="32"/>
          <w:shd w:val="clear" w:fill="FFFFFF"/>
          <w:vertAlign w:val="baseline"/>
        </w:rPr>
        <w:t>查处</w:t>
      </w:r>
      <w:r>
        <w:rPr>
          <w:rFonts w:hint="eastAsia" w:ascii="仿宋_GB2312" w:hAnsi="仿宋_GB2312" w:eastAsia="仿宋_GB2312" w:cs="仿宋_GB2312"/>
          <w:i w:val="0"/>
          <w:caps w:val="0"/>
          <w:color w:val="000000"/>
          <w:spacing w:val="0"/>
          <w:sz w:val="32"/>
          <w:szCs w:val="32"/>
          <w:shd w:val="clear" w:fill="FFFFFF"/>
          <w:vertAlign w:val="baseline"/>
          <w:lang w:eastAsia="zh-CN"/>
        </w:rPr>
        <w:t>情况，</w:t>
      </w:r>
      <w:r>
        <w:rPr>
          <w:rFonts w:hint="eastAsia" w:ascii="仿宋_GB2312" w:hAnsi="仿宋_GB2312" w:eastAsia="仿宋_GB2312" w:cs="仿宋_GB2312"/>
          <w:i w:val="0"/>
          <w:caps w:val="0"/>
          <w:color w:val="000000"/>
          <w:spacing w:val="0"/>
          <w:sz w:val="32"/>
          <w:szCs w:val="32"/>
          <w:shd w:val="clear" w:fill="FFFFFF"/>
          <w:vertAlign w:val="baseline"/>
        </w:rPr>
        <w:t>将被立案查处的直销违法违规市场主体，列入企业经营异常名录和录入工商总局直销监管信息系统。</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bookmarkStart w:id="0" w:name="_Hlk22895592"/>
      <w:bookmarkEnd w:id="0"/>
      <w:r>
        <w:rPr>
          <w:rStyle w:val="7"/>
          <w:rFonts w:hint="eastAsia" w:ascii="仿宋_GB2312" w:hAnsi="仿宋_GB2312" w:eastAsia="仿宋_GB2312" w:cs="仿宋_GB2312"/>
          <w:b/>
          <w:i w:val="0"/>
          <w:caps w:val="0"/>
          <w:color w:val="000000"/>
          <w:spacing w:val="0"/>
          <w:sz w:val="32"/>
          <w:szCs w:val="32"/>
          <w:shd w:val="clear" w:fill="FFFFFF"/>
          <w:vertAlign w:val="baseline"/>
        </w:rPr>
        <w:t>（五）对网络商品交易的监管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800"/>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b/>
          <w:i w:val="0"/>
          <w:caps w:val="0"/>
          <w:color w:val="000000"/>
          <w:spacing w:val="0"/>
          <w:sz w:val="32"/>
          <w:szCs w:val="32"/>
          <w:shd w:val="clear" w:fill="FFFFFF"/>
          <w:vertAlign w:val="baseline"/>
        </w:rPr>
        <w:t>一、监督检查对象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监督检查对象包括：通过互联网（含移动互联网）销售商品或者提供服务的经营主体；为网络商品交易提供第三方交易平台、宣传推广、信用评价、支付结算、物流、快递、网络接入、服务器托管、虚拟空间租用、网站网页设计制作等营利性服务的经营主体。</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b/>
          <w:i w:val="0"/>
          <w:caps w:val="0"/>
          <w:color w:val="000000"/>
          <w:spacing w:val="0"/>
          <w:sz w:val="32"/>
          <w:szCs w:val="32"/>
          <w:shd w:val="clear" w:fill="FFFFFF"/>
          <w:vertAlign w:val="baseline"/>
        </w:rPr>
        <w:t>二、监督检查内容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对网络经营主体的监督检查内容主要包括：</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（一）进行网络经营主体核查；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（二）对网络经营行为检查；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（三）统一确认、制作和发放营业执照电子链接标识；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（四）指导和督促网站和第三方交易平台落实管理责任和义务；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（五）其他需要监督检查的事项。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b/>
          <w:i w:val="0"/>
          <w:caps w:val="0"/>
          <w:color w:val="000000"/>
          <w:spacing w:val="0"/>
          <w:sz w:val="32"/>
          <w:szCs w:val="32"/>
          <w:shd w:val="clear" w:fill="FFFFFF"/>
          <w:vertAlign w:val="baseline"/>
        </w:rPr>
        <w:t>三、监督检查方式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（一）建立网络商品交易及有关服务信用档案，记录日常监督检查结果、违法行为查处等情况。</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（二）根据信用档案的记录，对网络商品经营者、有关服务经营者实施信用分类监管。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（三）</w:t>
      </w:r>
      <w:r>
        <w:rPr>
          <w:rFonts w:hint="eastAsia" w:ascii="仿宋_GB2312" w:hAnsi="仿宋_GB2312" w:eastAsia="仿宋_GB2312" w:cs="仿宋_GB2312"/>
          <w:i w:val="0"/>
          <w:caps w:val="0"/>
          <w:color w:val="000000"/>
          <w:spacing w:val="0"/>
          <w:sz w:val="32"/>
          <w:szCs w:val="32"/>
          <w:shd w:val="clear" w:fill="FFFFFF"/>
          <w:vertAlign w:val="baseline"/>
          <w:lang w:eastAsia="zh-CN"/>
        </w:rPr>
        <w:t>对</w:t>
      </w:r>
      <w:r>
        <w:rPr>
          <w:rFonts w:hint="eastAsia" w:ascii="仿宋_GB2312" w:hAnsi="仿宋_GB2312" w:eastAsia="仿宋_GB2312" w:cs="仿宋_GB2312"/>
          <w:i w:val="0"/>
          <w:caps w:val="0"/>
          <w:color w:val="000000"/>
          <w:spacing w:val="0"/>
          <w:sz w:val="32"/>
          <w:szCs w:val="32"/>
          <w:shd w:val="clear" w:fill="FFFFFF"/>
          <w:vertAlign w:val="baseline"/>
        </w:rPr>
        <w:t>网络商品交易及有关服务违法行为依法</w:t>
      </w:r>
      <w:r>
        <w:rPr>
          <w:rFonts w:hint="eastAsia" w:ascii="仿宋_GB2312" w:hAnsi="仿宋_GB2312" w:eastAsia="仿宋_GB2312" w:cs="仿宋_GB2312"/>
          <w:i w:val="0"/>
          <w:caps w:val="0"/>
          <w:color w:val="000000"/>
          <w:spacing w:val="0"/>
          <w:sz w:val="32"/>
          <w:szCs w:val="32"/>
          <w:shd w:val="clear" w:fill="FFFFFF"/>
          <w:vertAlign w:val="baseline"/>
          <w:lang w:eastAsia="zh-CN"/>
        </w:rPr>
        <w:t>移交县综合执法局</w:t>
      </w:r>
      <w:r>
        <w:rPr>
          <w:rFonts w:hint="eastAsia" w:ascii="仿宋_GB2312" w:hAnsi="仿宋_GB2312" w:eastAsia="仿宋_GB2312" w:cs="仿宋_GB2312"/>
          <w:i w:val="0"/>
          <w:caps w:val="0"/>
          <w:color w:val="000000"/>
          <w:spacing w:val="0"/>
          <w:sz w:val="32"/>
          <w:szCs w:val="32"/>
          <w:shd w:val="clear" w:fill="FFFFFF"/>
          <w:vertAlign w:val="baseline"/>
        </w:rPr>
        <w:t>查处。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b/>
          <w:i w:val="0"/>
          <w:caps w:val="0"/>
          <w:color w:val="000000"/>
          <w:spacing w:val="0"/>
          <w:sz w:val="32"/>
          <w:szCs w:val="32"/>
          <w:shd w:val="clear" w:fill="FFFFFF"/>
          <w:vertAlign w:val="baseline"/>
        </w:rPr>
        <w:t>四、监督检查措施</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（一）询问有关当事人，调查其涉嫌从事违法网络商品交易及有关服务行为的相关情况；</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（二）查阅、复制当事人的交易数据、合同、票据、账簿以及其他相关数据资料；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w:t>
      </w:r>
      <w:r>
        <w:rPr>
          <w:rFonts w:hint="eastAsia" w:ascii="仿宋_GB2312" w:hAnsi="仿宋_GB2312" w:eastAsia="仿宋_GB2312" w:cs="仿宋_GB2312"/>
          <w:i w:val="0"/>
          <w:caps w:val="0"/>
          <w:color w:val="000000"/>
          <w:spacing w:val="0"/>
          <w:sz w:val="32"/>
          <w:szCs w:val="32"/>
          <w:shd w:val="clear" w:fill="FFFFFF"/>
          <w:vertAlign w:val="baseline"/>
          <w:lang w:eastAsia="zh-CN"/>
        </w:rPr>
        <w:t>三</w:t>
      </w:r>
      <w:r>
        <w:rPr>
          <w:rFonts w:hint="eastAsia" w:ascii="仿宋_GB2312" w:hAnsi="仿宋_GB2312" w:eastAsia="仿宋_GB2312" w:cs="仿宋_GB2312"/>
          <w:i w:val="0"/>
          <w:caps w:val="0"/>
          <w:color w:val="000000"/>
          <w:spacing w:val="0"/>
          <w:sz w:val="32"/>
          <w:szCs w:val="32"/>
          <w:shd w:val="clear" w:fill="FFFFFF"/>
          <w:vertAlign w:val="baseline"/>
        </w:rPr>
        <w:t>）法律、法规规定可以采取的其他措施。</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b/>
          <w:i w:val="0"/>
          <w:caps w:val="0"/>
          <w:color w:val="000000"/>
          <w:spacing w:val="0"/>
          <w:sz w:val="32"/>
          <w:szCs w:val="32"/>
          <w:shd w:val="clear" w:fill="FFFFFF"/>
          <w:vertAlign w:val="baseline"/>
        </w:rPr>
        <w:t>五、监督检查程序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（一）经营主体核查程序：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1、建立网络经营主体数据库，采取网络监测和实地调查的方式采集数据，按照属地管辖原则，将搜索监测的网络经营主体和网站信息分派到属地市场监督管理局网络交易监管部门或专职人员进行核查、比对、录入建库。各级市场监督管理机关网络监管人员接到网络经营主体核查任务后，按照信息比对结果，可分别做出“核查通过”、“待核查”、“核查不通过”等三种结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2、发现网络经营主体的网站信息发生变化的，按照变更流程及时更新数据库信息；发现网络经营主体经营新网站的，按照补充信息流程及时补充录入；发现新的网络经营主体，按照新主体录入流程及时核对录入；发现网站（网页）已关闭或停止使用的，按照注销流程及时办理注销手续。</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（二）网络经营行为、网络广告检查程序：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1、对本辖区网络交易平台、网络交易网站、专业广告网站、发布商务信息较多的综合性信息网站以及各类专业性网站的网络经营活动进行日常检查和监管。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2、根据本地网络经营的特点和行业特色，设定具有地方特色的关键词，制定检查任务，利用搜索引擎，按关键词进行定期搜索检查,对搜索结果进行逐条核查。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3、网络检查工作结束后，如实、全面地记录有关情况，包括是否安装使用营业执照电子链接标识、是否存在违法违章行为以及处理措施等，随时更新完善网络经营主体信用档案，必要时应截取有关页面制作成图片文件作为证据留存。</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4、对检查中发现存在违法违章行为的，根据情节轻重对网络经营主体相应做出警告、告诫、责令限期改正等处置措施，并限期跟踪回访检查，确保监管规范到位。需要立案查处的，做好相关证据的采集工作，并按照有关规定立案查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（三）办理营业执照电子链接标识工作程序：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1、网络经营主体可通过“海南省市场监督管理局”官方网站进行网上办理营业执照电子链接标识申请，或者直接到属地市场监督管理机关现场办理。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网络监管人员依法审核网络经营主体资格、审核网站权属信息、核对联系人的相关信息，确认联系电话和电子邮箱是否畅通。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经核对主体资格、网站权属和联系人信息无误，主体资格与网站权属信息一致的，予以审核通过，由系统自动发布公告，并通过电子邮箱发送审核通过告知书；经核对主体资格、网站权属信息与实际情况不相符的，审核不予通过，由系统自动发布公告，并通过电子邮箱发送不予办理通知书；经核对主体资格与网站信息相符，网站权属信息与主体信息不一致或存在其他需要补充和整改的情形的，暂时不予办理，通知申请人到属地市场监督管理局，当面说明不予办理的原因，并送达整改通知书，限期90天内整改完毕，明确网站权属无异议后，重新申请。</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四）指导和督促网站和第三方交易平台落实管理责任和义务工作程序：根据《电子商务法》、《网络交易管理办法》和总局《关于加强网络团购经营活动管理的意见》、《网络交易平台经营者履行社会责任指引》、《关于加强境内网络交易网站监管工作协作积极促进电子商务发展的意见》要求，加强对网站和第三方交易平台的监督指导，督促其切实履行责任和义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对不依法履行责任义务的网站和第三方交易平台进行约谈指导、责令整改，拒不改正的按照依法</w:t>
      </w:r>
      <w:r>
        <w:rPr>
          <w:rFonts w:hint="eastAsia" w:ascii="仿宋_GB2312" w:hAnsi="仿宋_GB2312" w:eastAsia="仿宋_GB2312" w:cs="仿宋_GB2312"/>
          <w:i w:val="0"/>
          <w:caps w:val="0"/>
          <w:color w:val="000000"/>
          <w:spacing w:val="0"/>
          <w:sz w:val="32"/>
          <w:szCs w:val="32"/>
          <w:shd w:val="clear" w:fill="FFFFFF"/>
          <w:vertAlign w:val="baseline"/>
          <w:lang w:eastAsia="zh-CN"/>
        </w:rPr>
        <w:t>移交县综合执法局</w:t>
      </w:r>
      <w:r>
        <w:rPr>
          <w:rFonts w:hint="eastAsia" w:ascii="仿宋_GB2312" w:hAnsi="仿宋_GB2312" w:eastAsia="仿宋_GB2312" w:cs="仿宋_GB2312"/>
          <w:i w:val="0"/>
          <w:caps w:val="0"/>
          <w:color w:val="000000"/>
          <w:spacing w:val="0"/>
          <w:sz w:val="32"/>
          <w:szCs w:val="32"/>
          <w:shd w:val="clear" w:fill="FFFFFF"/>
          <w:vertAlign w:val="baseline"/>
        </w:rPr>
        <w:t>查处。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800"/>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b/>
          <w:i w:val="0"/>
          <w:caps w:val="0"/>
          <w:color w:val="000000"/>
          <w:spacing w:val="0"/>
          <w:sz w:val="32"/>
          <w:szCs w:val="32"/>
          <w:shd w:val="clear" w:fill="FFFFFF"/>
          <w:vertAlign w:val="baseline"/>
        </w:rPr>
        <w:t>六、监督检查处理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i w:val="0"/>
          <w:caps w:val="0"/>
          <w:color w:val="000000"/>
          <w:spacing w:val="0"/>
          <w:sz w:val="32"/>
          <w:szCs w:val="32"/>
          <w:shd w:val="clear" w:fill="FFFFFF"/>
          <w:vertAlign w:val="baseline"/>
        </w:rPr>
        <w:t>（一）在网络商品交易及有关服务活动中违反市场监督管理法律法规规定，情节严重，依法</w:t>
      </w:r>
      <w:r>
        <w:rPr>
          <w:rFonts w:hint="eastAsia" w:ascii="仿宋_GB2312" w:hAnsi="仿宋_GB2312" w:eastAsia="仿宋_GB2312" w:cs="仿宋_GB2312"/>
          <w:i w:val="0"/>
          <w:caps w:val="0"/>
          <w:color w:val="000000"/>
          <w:spacing w:val="0"/>
          <w:sz w:val="32"/>
          <w:szCs w:val="32"/>
          <w:shd w:val="clear" w:fill="FFFFFF"/>
          <w:vertAlign w:val="baseline"/>
          <w:lang w:eastAsia="zh-CN"/>
        </w:rPr>
        <w:t>移交县综合执法局</w:t>
      </w:r>
      <w:r>
        <w:rPr>
          <w:rFonts w:hint="eastAsia" w:ascii="仿宋_GB2312" w:hAnsi="仿宋_GB2312" w:eastAsia="仿宋_GB2312" w:cs="仿宋_GB2312"/>
          <w:i w:val="0"/>
          <w:caps w:val="0"/>
          <w:color w:val="000000"/>
          <w:spacing w:val="0"/>
          <w:sz w:val="32"/>
          <w:szCs w:val="32"/>
          <w:shd w:val="clear" w:fill="FFFFFF"/>
          <w:vertAlign w:val="baseline"/>
        </w:rPr>
        <w:t>查处</w:t>
      </w:r>
      <w:r>
        <w:rPr>
          <w:rFonts w:hint="eastAsia" w:ascii="仿宋_GB2312" w:hAnsi="仿宋_GB2312" w:eastAsia="仿宋_GB2312" w:cs="仿宋_GB2312"/>
          <w:i w:val="0"/>
          <w:caps w:val="0"/>
          <w:color w:val="000000"/>
          <w:spacing w:val="0"/>
          <w:sz w:val="32"/>
          <w:szCs w:val="32"/>
          <w:shd w:val="clear" w:fill="FFFFFF"/>
          <w:vertAlign w:val="baseline"/>
          <w:lang w:eastAsia="zh-CN"/>
        </w:rPr>
        <w:t>。</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w:t>
      </w:r>
      <w:r>
        <w:rPr>
          <w:rFonts w:hint="eastAsia" w:ascii="仿宋_GB2312" w:hAnsi="仿宋_GB2312" w:eastAsia="仿宋_GB2312" w:cs="仿宋_GB2312"/>
          <w:i w:val="0"/>
          <w:caps w:val="0"/>
          <w:color w:val="000000"/>
          <w:spacing w:val="0"/>
          <w:sz w:val="32"/>
          <w:szCs w:val="32"/>
          <w:shd w:val="clear" w:fill="FFFFFF"/>
          <w:vertAlign w:val="baseline"/>
          <w:lang w:eastAsia="zh-CN"/>
        </w:rPr>
        <w:t>二</w:t>
      </w:r>
      <w:r>
        <w:rPr>
          <w:rFonts w:hint="eastAsia" w:ascii="仿宋_GB2312" w:hAnsi="仿宋_GB2312" w:eastAsia="仿宋_GB2312" w:cs="仿宋_GB2312"/>
          <w:i w:val="0"/>
          <w:caps w:val="0"/>
          <w:color w:val="000000"/>
          <w:spacing w:val="0"/>
          <w:sz w:val="32"/>
          <w:szCs w:val="32"/>
          <w:shd w:val="clear" w:fill="FFFFFF"/>
          <w:vertAlign w:val="baseline"/>
        </w:rPr>
        <w:t>）对网络商品交易及有关服务活动的监督管理中发现应当由其他部门查处的违法行为的，依法移交相关部门。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b/>
          <w:i w:val="0"/>
          <w:caps w:val="0"/>
          <w:color w:val="000000"/>
          <w:spacing w:val="0"/>
          <w:sz w:val="32"/>
          <w:szCs w:val="32"/>
          <w:shd w:val="clear" w:fill="FFFFFF"/>
          <w:vertAlign w:val="baseline"/>
        </w:rPr>
        <w:t>（六）产（商）品质量监督抽查监管 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lang w:eastAsia="zh-CN"/>
        </w:rPr>
        <w:t>县</w:t>
      </w:r>
      <w:r>
        <w:rPr>
          <w:rFonts w:hint="eastAsia" w:ascii="仿宋_GB2312" w:hAnsi="仿宋_GB2312" w:eastAsia="仿宋_GB2312" w:cs="仿宋_GB2312"/>
          <w:i w:val="0"/>
          <w:caps w:val="0"/>
          <w:color w:val="000000"/>
          <w:spacing w:val="0"/>
          <w:sz w:val="32"/>
          <w:szCs w:val="32"/>
          <w:shd w:val="clear" w:fill="FFFFFF"/>
          <w:vertAlign w:val="baseline"/>
        </w:rPr>
        <w:t>市场监督管理局负责统一管理、组织实施本行政区域内的地方监督抽查和监督抽查产品质量不合格企业的处理等相关工作。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800"/>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b/>
          <w:i w:val="0"/>
          <w:caps w:val="0"/>
          <w:color w:val="000000"/>
          <w:spacing w:val="0"/>
          <w:sz w:val="32"/>
          <w:szCs w:val="32"/>
          <w:shd w:val="clear" w:fill="FFFFFF"/>
          <w:vertAlign w:val="baseline"/>
        </w:rPr>
        <w:t>一、监督管理对象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重点产品的生产企业、销售企业、承担监督检验任务的检验机构及其人员的抽样、检验活动。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800"/>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b/>
          <w:i w:val="0"/>
          <w:caps w:val="0"/>
          <w:color w:val="000000"/>
          <w:spacing w:val="0"/>
          <w:sz w:val="32"/>
          <w:szCs w:val="32"/>
          <w:shd w:val="clear" w:fill="FFFFFF"/>
          <w:vertAlign w:val="baseline"/>
        </w:rPr>
        <w:t>二、监督管理内容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依法组织产品（商品）质量监督抽查，对监督抽查不合格产品及其企业依法开展后处理。生产企业生产的产品是否符合质量评价要求，监督抽查任务承检机构及其人员的抽样和检验活动、不合格后处理等工作是否符合相关法律法规、规范性文件的规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800"/>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b/>
          <w:i w:val="0"/>
          <w:caps w:val="0"/>
          <w:color w:val="000000"/>
          <w:spacing w:val="0"/>
          <w:sz w:val="32"/>
          <w:szCs w:val="32"/>
          <w:shd w:val="clear" w:fill="FFFFFF"/>
          <w:vertAlign w:val="baseline"/>
        </w:rPr>
        <w:t>三、监督管理方式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产品质量监督管理实行以抽查为主要方式的监督检查制度，对可能危及人体健康和人身、财产安全的产品，影响国计民生的重要工业产品以及消费者、有关组织反映有质量问题的产品（商品）进行抽查。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800"/>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b/>
          <w:i w:val="0"/>
          <w:caps w:val="0"/>
          <w:color w:val="000000"/>
          <w:spacing w:val="0"/>
          <w:sz w:val="32"/>
          <w:szCs w:val="32"/>
          <w:shd w:val="clear" w:fill="FFFFFF"/>
          <w:vertAlign w:val="baseline"/>
        </w:rPr>
        <w:t>四、监督管理措施</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1.被抽查企业无正当理由拒绝接受依法进行的监督抽查的，按照《中华人民共和国产品质量法》规定处理。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2.被抽查企业擅自更换、隐匿、处理已抽查封存的样品的，</w:t>
      </w:r>
      <w:r>
        <w:rPr>
          <w:rFonts w:hint="eastAsia" w:ascii="仿宋_GB2312" w:hAnsi="仿宋_GB2312" w:eastAsia="仿宋_GB2312" w:cs="仿宋_GB2312"/>
          <w:i w:val="0"/>
          <w:caps w:val="0"/>
          <w:color w:val="000000"/>
          <w:spacing w:val="0"/>
          <w:sz w:val="32"/>
          <w:szCs w:val="32"/>
          <w:shd w:val="clear" w:fill="FFFFFF"/>
          <w:vertAlign w:val="baseline"/>
          <w:lang w:eastAsia="zh-CN"/>
        </w:rPr>
        <w:t>移交县综合执法局进行查处</w:t>
      </w:r>
      <w:r>
        <w:rPr>
          <w:rFonts w:hint="eastAsia" w:ascii="仿宋_GB2312" w:hAnsi="仿宋_GB2312" w:eastAsia="仿宋_GB2312" w:cs="仿宋_GB2312"/>
          <w:i w:val="0"/>
          <w:caps w:val="0"/>
          <w:color w:val="000000"/>
          <w:spacing w:val="0"/>
          <w:sz w:val="32"/>
          <w:szCs w:val="32"/>
          <w:shd w:val="clear" w:fill="FFFFFF"/>
          <w:vertAlign w:val="baseline"/>
        </w:rPr>
        <w:t>。</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3.对监督抽查不合格产品及其企业依法开展后处理。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4.监督抽查发现产品存在区域性、行业性质量问题，或者产品质量问题严重的，负责后处理的部门可以会同有关部门，组织召开质量分析会，督促企业整改，组织开展专项整治等。</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5.对监督抽查不合格产品生产企业增加监督抽查的频次。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800"/>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b/>
          <w:i w:val="0"/>
          <w:caps w:val="0"/>
          <w:color w:val="000000"/>
          <w:spacing w:val="0"/>
          <w:sz w:val="32"/>
          <w:szCs w:val="32"/>
          <w:shd w:val="clear" w:fill="FFFFFF"/>
          <w:vertAlign w:val="baseline"/>
        </w:rPr>
        <w:t>五、监督管理程序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依据法律法规的规定，指定有关部门或者委托具有法定资质的产品质量检验机构承担监督抽查抽样、检验工作。承检机构接收样品后应当按任务下达部门确定项目和评价规则要求开展检验工作，检验工作应当遵循真实、科学、准确原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800"/>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b/>
          <w:i w:val="0"/>
          <w:caps w:val="0"/>
          <w:color w:val="000000"/>
          <w:spacing w:val="0"/>
          <w:sz w:val="32"/>
          <w:szCs w:val="32"/>
          <w:shd w:val="clear" w:fill="FFFFFF"/>
          <w:vertAlign w:val="baseline"/>
        </w:rPr>
        <w:t>六、监督管理处理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被抽查企业及其产品违反监督抽查相关法律法规规定的，</w:t>
      </w:r>
      <w:r>
        <w:rPr>
          <w:rFonts w:hint="eastAsia" w:ascii="仿宋_GB2312" w:hAnsi="仿宋_GB2312" w:eastAsia="仿宋_GB2312" w:cs="仿宋_GB2312"/>
          <w:i w:val="0"/>
          <w:caps w:val="0"/>
          <w:color w:val="000000"/>
          <w:spacing w:val="0"/>
          <w:sz w:val="32"/>
          <w:szCs w:val="32"/>
          <w:shd w:val="clear" w:fill="FFFFFF"/>
          <w:vertAlign w:val="baseline"/>
          <w:lang w:eastAsia="zh-CN"/>
        </w:rPr>
        <w:t>移交县综合执法局</w:t>
      </w:r>
      <w:r>
        <w:rPr>
          <w:rFonts w:hint="eastAsia" w:ascii="仿宋_GB2312" w:hAnsi="仿宋_GB2312" w:eastAsia="仿宋_GB2312" w:cs="仿宋_GB2312"/>
          <w:i w:val="0"/>
          <w:caps w:val="0"/>
          <w:color w:val="000000"/>
          <w:spacing w:val="0"/>
          <w:sz w:val="32"/>
          <w:szCs w:val="32"/>
          <w:shd w:val="clear" w:fill="FFFFFF"/>
          <w:vertAlign w:val="baseline"/>
        </w:rPr>
        <w:t>按照相关法律法规规定处理。承检机构伪造检验结果的，</w:t>
      </w:r>
      <w:r>
        <w:rPr>
          <w:rFonts w:hint="eastAsia" w:ascii="仿宋_GB2312" w:hAnsi="仿宋_GB2312" w:eastAsia="仿宋_GB2312" w:cs="仿宋_GB2312"/>
          <w:i w:val="0"/>
          <w:caps w:val="0"/>
          <w:color w:val="000000"/>
          <w:spacing w:val="0"/>
          <w:sz w:val="32"/>
          <w:szCs w:val="32"/>
          <w:shd w:val="clear" w:fill="FFFFFF"/>
          <w:vertAlign w:val="baseline"/>
          <w:lang w:eastAsia="zh-CN"/>
        </w:rPr>
        <w:t>移交县综合执法局</w:t>
      </w:r>
      <w:r>
        <w:rPr>
          <w:rFonts w:hint="eastAsia" w:ascii="仿宋_GB2312" w:hAnsi="仿宋_GB2312" w:eastAsia="仿宋_GB2312" w:cs="仿宋_GB2312"/>
          <w:i w:val="0"/>
          <w:caps w:val="0"/>
          <w:color w:val="000000"/>
          <w:spacing w:val="0"/>
          <w:sz w:val="32"/>
          <w:szCs w:val="32"/>
          <w:shd w:val="clear" w:fill="FFFFFF"/>
          <w:vertAlign w:val="baseline"/>
        </w:rPr>
        <w:t>依法处理。参与监督抽查的产品质量监督部门及其工作人员，违反法律、法规规定和有关纪律要求的情形，由组织监督抽查的部门或者上级主管部门和监察机关依法进行处理。 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b/>
          <w:i w:val="0"/>
          <w:caps w:val="0"/>
          <w:color w:val="000000"/>
          <w:spacing w:val="0"/>
          <w:sz w:val="32"/>
          <w:szCs w:val="32"/>
          <w:shd w:val="clear" w:fill="FFFFFF"/>
          <w:vertAlign w:val="baseline"/>
        </w:rPr>
        <w:t>（七）工业产品（食品相关产品）生产许可证监管 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900"/>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b/>
          <w:i w:val="0"/>
          <w:caps w:val="0"/>
          <w:color w:val="000000"/>
          <w:spacing w:val="0"/>
          <w:sz w:val="32"/>
          <w:szCs w:val="32"/>
          <w:shd w:val="clear" w:fill="FFFFFF"/>
          <w:vertAlign w:val="baseline"/>
        </w:rPr>
        <w:t>一、监督检查对象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对生产列入工业产品生产许可证目录产品的企业，生产许可证现场核查人员及承担生产许可证产品检验的检验机构。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900"/>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b/>
          <w:i w:val="0"/>
          <w:caps w:val="0"/>
          <w:color w:val="000000"/>
          <w:spacing w:val="0"/>
          <w:sz w:val="32"/>
          <w:szCs w:val="32"/>
          <w:shd w:val="clear" w:fill="FFFFFF"/>
          <w:vertAlign w:val="baseline"/>
        </w:rPr>
        <w:t>二、监督检查内容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对生产列入工业产品生产许可证目录产品的企业，生产许可证现场核查人员及承担生产许可证产品检验的检验机构是否符合《中华人民共和国工业产品生产许可证管理条例》、《中华人民共和国工业产品生产许可证管理条例实施办法》及相关法律法规、规范性文件的有关规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900"/>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b/>
          <w:i w:val="0"/>
          <w:caps w:val="0"/>
          <w:color w:val="000000"/>
          <w:spacing w:val="0"/>
          <w:sz w:val="32"/>
          <w:szCs w:val="32"/>
          <w:shd w:val="clear" w:fill="FFFFFF"/>
          <w:vertAlign w:val="baseline"/>
        </w:rPr>
        <w:t>三、监督检查方式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1.依照《生产许可证管理条例》和《生产许可证管理条例实施办法》，对生产列入目录产品的企业、核查人员、检验机构及其检验人员进行监督检查。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2.根据举报或者已经取得的生产许可证企业的违法嫌疑证据，</w:t>
      </w:r>
      <w:r>
        <w:rPr>
          <w:rFonts w:hint="eastAsia" w:ascii="仿宋_GB2312" w:hAnsi="仿宋_GB2312" w:eastAsia="仿宋_GB2312" w:cs="仿宋_GB2312"/>
          <w:i w:val="0"/>
          <w:caps w:val="0"/>
          <w:color w:val="000000"/>
          <w:spacing w:val="0"/>
          <w:sz w:val="32"/>
          <w:szCs w:val="32"/>
          <w:shd w:val="clear" w:fill="FFFFFF"/>
          <w:vertAlign w:val="baseline"/>
          <w:lang w:eastAsia="zh-CN"/>
        </w:rPr>
        <w:t>移交县综合执法局按照</w:t>
      </w:r>
      <w:r>
        <w:rPr>
          <w:rFonts w:hint="eastAsia" w:ascii="仿宋_GB2312" w:hAnsi="仿宋_GB2312" w:eastAsia="仿宋_GB2312" w:cs="仿宋_GB2312"/>
          <w:i w:val="0"/>
          <w:caps w:val="0"/>
          <w:color w:val="000000"/>
          <w:spacing w:val="0"/>
          <w:sz w:val="32"/>
          <w:szCs w:val="32"/>
          <w:shd w:val="clear" w:fill="FFFFFF"/>
          <w:vertAlign w:val="baseline"/>
        </w:rPr>
        <w:t>生产企业涉嫌违反《生产许可证管理条例》和《生产许可证管理条例实施办法》行为进行查处。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900"/>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b/>
          <w:i w:val="0"/>
          <w:caps w:val="0"/>
          <w:color w:val="000000"/>
          <w:spacing w:val="0"/>
          <w:sz w:val="32"/>
          <w:szCs w:val="32"/>
          <w:shd w:val="clear" w:fill="FFFFFF"/>
          <w:vertAlign w:val="baseline"/>
        </w:rPr>
        <w:t>四、监督检查措施</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1.应当对获证企业实施日常检查，日常检查分为定期和不定期巡查、回访。</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可采取听取汇报、查阅资料、核查现场、检验产品等方式，对企业实施监督检查。对获证企业进行监督检查时，必须由2名以上生产许可证工作人员参加，并出示有效证件，对监督检查的情况和处理结果在许可证副本上予以记录，其中《获证企业巡查、回访记录》由被检查企业负责人签字确认后归档。</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2.专项检查可</w:t>
      </w:r>
      <w:r>
        <w:rPr>
          <w:rFonts w:hint="eastAsia" w:ascii="仿宋_GB2312" w:hAnsi="仿宋_GB2312" w:eastAsia="仿宋_GB2312" w:cs="仿宋_GB2312"/>
          <w:i w:val="0"/>
          <w:caps w:val="0"/>
          <w:color w:val="000000"/>
          <w:spacing w:val="0"/>
          <w:sz w:val="32"/>
          <w:szCs w:val="32"/>
          <w:shd w:val="clear" w:fill="FFFFFF"/>
          <w:vertAlign w:val="baseline"/>
          <w:lang w:eastAsia="zh-CN"/>
        </w:rPr>
        <w:t>由县</w:t>
      </w:r>
      <w:r>
        <w:rPr>
          <w:rFonts w:hint="eastAsia" w:ascii="仿宋_GB2312" w:hAnsi="仿宋_GB2312" w:eastAsia="仿宋_GB2312" w:cs="仿宋_GB2312"/>
          <w:i w:val="0"/>
          <w:caps w:val="0"/>
          <w:color w:val="000000"/>
          <w:spacing w:val="0"/>
          <w:sz w:val="32"/>
          <w:szCs w:val="32"/>
          <w:shd w:val="clear" w:fill="FFFFFF"/>
          <w:vertAlign w:val="baseline"/>
        </w:rPr>
        <w:t>市场监督管理部门自行组织开展，也可由上级市场监督管理部门统一组织实施。</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3.获证企业自取得生产许可证之日起，每年度应当向当地市场监督管理部门提交自查报告。获证未满一年的企业，可以下一年度提交自查报告。</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80"/>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b/>
          <w:i w:val="0"/>
          <w:caps w:val="0"/>
          <w:color w:val="000000"/>
          <w:spacing w:val="0"/>
          <w:sz w:val="32"/>
          <w:szCs w:val="32"/>
          <w:shd w:val="clear" w:fill="FFFFFF"/>
          <w:vertAlign w:val="baseline"/>
        </w:rPr>
        <w:t>五、监督检查方式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1.每年获证企业向市场监督管理部门提交年度自查报告，对获证企业开展一次全面检查。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2.抽取10%的企业开展年度核查。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3.根据投诉举报开展执法检查。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  </w:t>
      </w:r>
      <w:r>
        <w:rPr>
          <w:rStyle w:val="7"/>
          <w:rFonts w:hint="eastAsia" w:ascii="仿宋_GB2312" w:hAnsi="仿宋_GB2312" w:eastAsia="仿宋_GB2312" w:cs="仿宋_GB2312"/>
          <w:b/>
          <w:i w:val="0"/>
          <w:caps w:val="0"/>
          <w:color w:val="000000"/>
          <w:spacing w:val="0"/>
          <w:sz w:val="32"/>
          <w:szCs w:val="32"/>
          <w:shd w:val="clear" w:fill="FFFFFF"/>
          <w:vertAlign w:val="baseline"/>
        </w:rPr>
        <w:t>六、监督检查处理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符合撤回、撤销、吊销与注销情形的，依法按有关规定进行处理，办理注销手续。对违反《中华人民共和国工业产品生产许可证管理条例》、《中华人民共和国工业产品生产许可证管理条例实施办法》的按《条例》和《办法》</w:t>
      </w:r>
      <w:r>
        <w:rPr>
          <w:rFonts w:hint="eastAsia" w:ascii="仿宋_GB2312" w:hAnsi="仿宋_GB2312" w:eastAsia="仿宋_GB2312" w:cs="仿宋_GB2312"/>
          <w:i w:val="0"/>
          <w:caps w:val="0"/>
          <w:color w:val="000000"/>
          <w:spacing w:val="0"/>
          <w:sz w:val="32"/>
          <w:szCs w:val="32"/>
          <w:shd w:val="clear" w:fill="FFFFFF"/>
          <w:vertAlign w:val="baseline"/>
          <w:lang w:eastAsia="zh-CN"/>
        </w:rPr>
        <w:t>移交县综合执法局</w:t>
      </w:r>
      <w:r>
        <w:rPr>
          <w:rFonts w:hint="eastAsia" w:ascii="仿宋_GB2312" w:hAnsi="仿宋_GB2312" w:eastAsia="仿宋_GB2312" w:cs="仿宋_GB2312"/>
          <w:i w:val="0"/>
          <w:caps w:val="0"/>
          <w:color w:val="000000"/>
          <w:spacing w:val="0"/>
          <w:sz w:val="32"/>
          <w:szCs w:val="32"/>
          <w:shd w:val="clear" w:fill="FFFFFF"/>
          <w:vertAlign w:val="baseline"/>
        </w:rPr>
        <w:t>进行处理。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b/>
          <w:i w:val="0"/>
          <w:caps w:val="0"/>
          <w:color w:val="000000"/>
          <w:spacing w:val="0"/>
          <w:sz w:val="32"/>
          <w:szCs w:val="32"/>
          <w:shd w:val="clear" w:fill="FFFFFF"/>
          <w:vertAlign w:val="baseline"/>
        </w:rPr>
        <w:t>（八）市场主体经营行为监管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为规范和维护各类市场经营秩序，营造良好市场环境。根据监管职责主要从以下几方面进行监督检查。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800"/>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b/>
          <w:i w:val="0"/>
          <w:caps w:val="0"/>
          <w:color w:val="000000"/>
          <w:spacing w:val="0"/>
          <w:sz w:val="32"/>
          <w:szCs w:val="32"/>
          <w:shd w:val="clear" w:fill="FFFFFF"/>
          <w:vertAlign w:val="baseline"/>
        </w:rPr>
        <w:t>一、监督检查对象：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在市场监督管理部门登记注册的企业和个体商户。</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800"/>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b/>
          <w:i w:val="0"/>
          <w:caps w:val="0"/>
          <w:color w:val="000000"/>
          <w:spacing w:val="0"/>
          <w:sz w:val="32"/>
          <w:szCs w:val="32"/>
          <w:shd w:val="clear" w:fill="FFFFFF"/>
          <w:vertAlign w:val="baseline"/>
        </w:rPr>
        <w:t>二、监督检查内容：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监督检查企业和个体商户在国家法律、法规和规章范围内从事生产经营活动，用法律的刚性约束加强企业和个体商户在经营中的守法意识和守信的自觉性。</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800"/>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b/>
          <w:i w:val="0"/>
          <w:caps w:val="0"/>
          <w:color w:val="000000"/>
          <w:spacing w:val="0"/>
          <w:sz w:val="32"/>
          <w:szCs w:val="32"/>
          <w:shd w:val="clear" w:fill="FFFFFF"/>
          <w:vertAlign w:val="baseline"/>
        </w:rPr>
        <w:t>三、监督检查方式：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（一）由市场监管所组织执法人员对辖区内企业和个体商户采取定期或不定期地的监督检查。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（二）根据不同时期市场出现的情况，有针对性的开展市场专项整顿；</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800"/>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b/>
          <w:i w:val="0"/>
          <w:caps w:val="0"/>
          <w:color w:val="000000"/>
          <w:spacing w:val="0"/>
          <w:sz w:val="32"/>
          <w:szCs w:val="32"/>
          <w:shd w:val="clear" w:fill="FFFFFF"/>
          <w:vertAlign w:val="baseline"/>
        </w:rPr>
        <w:t>四、监督检查措施：</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一）坚持问题导向，落实工作责任。要求各单位根据当前市场监管中存在的问题作全面梳理，建立问题清单，以问题为导向研究制定本单位整治工作方案，明确任务、逐项分解、责任到人，并明确工作完成时限。</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（二）依托科技手段，提高监管效能。充分利用现有的“企业信用信息公示平台”及时发现、查处企业失信违法违规行为。对失信者，将其行政处罚信息通过 “企业信用信息公示平台”向社会公示。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（三）在监管上实行随机抽查与重点抽查相结合，把问题消除在萌芽之中。</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800"/>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b/>
          <w:i w:val="0"/>
          <w:caps w:val="0"/>
          <w:color w:val="000000"/>
          <w:spacing w:val="0"/>
          <w:sz w:val="32"/>
          <w:szCs w:val="32"/>
          <w:shd w:val="clear" w:fill="FFFFFF"/>
          <w:vertAlign w:val="baseline"/>
        </w:rPr>
        <w:t>五、监督检查程序：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（一）市场监管所制定辖区检查计划，在规定时间内完成对本辖区的企业和个体商户的监督检查。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（二）市场监管所负责人必须安排两名以上执法人员参加监督检查。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800"/>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b/>
          <w:i w:val="0"/>
          <w:caps w:val="0"/>
          <w:color w:val="000000"/>
          <w:spacing w:val="0"/>
          <w:sz w:val="32"/>
          <w:szCs w:val="32"/>
          <w:shd w:val="clear" w:fill="FFFFFF"/>
          <w:vertAlign w:val="baseline"/>
        </w:rPr>
        <w:t>六、监督检查处理：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监督检查执法人员在检查中发现涉嫌违法企业和个体工商户，要</w:t>
      </w:r>
      <w:r>
        <w:rPr>
          <w:rFonts w:hint="eastAsia" w:ascii="仿宋_GB2312" w:hAnsi="仿宋_GB2312" w:eastAsia="仿宋_GB2312" w:cs="仿宋_GB2312"/>
          <w:i w:val="0"/>
          <w:caps w:val="0"/>
          <w:color w:val="000000"/>
          <w:spacing w:val="0"/>
          <w:sz w:val="32"/>
          <w:szCs w:val="32"/>
          <w:shd w:val="clear" w:fill="FFFFFF"/>
          <w:vertAlign w:val="baseline"/>
          <w:lang w:eastAsia="zh-CN"/>
        </w:rPr>
        <w:t>移交县综合执法局</w:t>
      </w:r>
      <w:r>
        <w:rPr>
          <w:rFonts w:hint="eastAsia" w:ascii="仿宋_GB2312" w:hAnsi="仿宋_GB2312" w:eastAsia="仿宋_GB2312" w:cs="仿宋_GB2312"/>
          <w:i w:val="0"/>
          <w:caps w:val="0"/>
          <w:color w:val="000000"/>
          <w:spacing w:val="0"/>
          <w:sz w:val="32"/>
          <w:szCs w:val="32"/>
          <w:shd w:val="clear" w:fill="FFFFFF"/>
          <w:vertAlign w:val="baseline"/>
        </w:rPr>
        <w:t>按办案程序依据相关法律、法规和规章立案查处。对构成犯罪行为的要移交司法机关依法追究刑事责任。 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b/>
          <w:i w:val="0"/>
          <w:caps w:val="0"/>
          <w:color w:val="000000"/>
          <w:spacing w:val="0"/>
          <w:sz w:val="32"/>
          <w:szCs w:val="32"/>
          <w:shd w:val="clear" w:fill="FFFFFF"/>
          <w:vertAlign w:val="baseline"/>
        </w:rPr>
        <w:t>（九） 食品生产企业、食品生产小作坊食品质量安全监管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60"/>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b/>
          <w:i w:val="0"/>
          <w:caps w:val="0"/>
          <w:color w:val="000000"/>
          <w:spacing w:val="0"/>
          <w:sz w:val="32"/>
          <w:szCs w:val="32"/>
          <w:shd w:val="clear" w:fill="FFFFFF"/>
          <w:vertAlign w:val="baseline"/>
        </w:rPr>
        <w:t>一、监督检查对象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食品生产企业、食品生产小作坊。</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60"/>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b/>
          <w:i w:val="0"/>
          <w:caps w:val="0"/>
          <w:color w:val="000000"/>
          <w:spacing w:val="0"/>
          <w:sz w:val="32"/>
          <w:szCs w:val="32"/>
          <w:shd w:val="clear" w:fill="FFFFFF"/>
          <w:vertAlign w:val="baseline"/>
        </w:rPr>
        <w:t>二、监督检查内容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食品生产企业、食品生产小作坊的食品质量安全。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60"/>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b/>
          <w:i w:val="0"/>
          <w:caps w:val="0"/>
          <w:color w:val="000000"/>
          <w:spacing w:val="0"/>
          <w:sz w:val="32"/>
          <w:szCs w:val="32"/>
          <w:shd w:val="clear" w:fill="FFFFFF"/>
          <w:vertAlign w:val="baseline"/>
        </w:rPr>
        <w:t>三、监督检查方式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lang w:eastAsia="zh-CN"/>
        </w:rPr>
        <w:t>负</w:t>
      </w:r>
      <w:r>
        <w:rPr>
          <w:rFonts w:hint="eastAsia" w:ascii="仿宋_GB2312" w:hAnsi="仿宋_GB2312" w:eastAsia="仿宋_GB2312" w:cs="仿宋_GB2312"/>
          <w:i w:val="0"/>
          <w:caps w:val="0"/>
          <w:color w:val="000000"/>
          <w:spacing w:val="0"/>
          <w:sz w:val="32"/>
          <w:szCs w:val="32"/>
          <w:shd w:val="clear" w:fill="FFFFFF"/>
          <w:vertAlign w:val="baseline"/>
        </w:rPr>
        <w:t>责监督指导本行政区域内食品生产企业、食品生产小作坊日常监督检查工作。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60"/>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b/>
          <w:i w:val="0"/>
          <w:caps w:val="0"/>
          <w:color w:val="000000"/>
          <w:spacing w:val="0"/>
          <w:sz w:val="32"/>
          <w:szCs w:val="32"/>
          <w:shd w:val="clear" w:fill="FFFFFF"/>
          <w:vertAlign w:val="baseline"/>
        </w:rPr>
        <w:t>四、监督检查措施</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履行食品安全监督管理职责，有权采取下列措施，对生产者遵守《食品安全法》的情况进行监督检查：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1.进入生产场所实施现场检查；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2.对生产的食品、食品添加剂进行抽样检验；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3.查阅、复制有关合同、票据、账簿以及其他有关资料；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60"/>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b/>
          <w:i w:val="0"/>
          <w:caps w:val="0"/>
          <w:color w:val="000000"/>
          <w:spacing w:val="0"/>
          <w:sz w:val="32"/>
          <w:szCs w:val="32"/>
          <w:shd w:val="clear" w:fill="FFFFFF"/>
          <w:vertAlign w:val="baseline"/>
        </w:rPr>
        <w:t>五、监督检查程序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（一）制订检查计划或方案。检查计划或方案应当包括检查的区域、重点企业、食品品种等。</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（二）实施检查。实施检查（必要时可抽检）的执法人员不得少于两人，并应当向被检查及抽检的食品生产企业、食品生产小作坊出示行政执法证和相关文书。抽检所需检验用样品，按市场价格购买。</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b/>
          <w:i w:val="0"/>
          <w:caps w:val="0"/>
          <w:color w:val="000000"/>
          <w:spacing w:val="0"/>
          <w:sz w:val="32"/>
          <w:szCs w:val="32"/>
          <w:shd w:val="clear" w:fill="FFFFFF"/>
          <w:vertAlign w:val="baseline"/>
        </w:rPr>
        <w:t>六、监督检查处理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应当书面责令其就监督检查中发现的问题限期改正，提出整改要求。被检查单位应当按期进行整改，并将整改情况报告市场监督管理部门。监督检查人员可以跟踪整改情况，并记录整改结果。对有发生食品安全事故潜在风险的，食品生产者应当立即停止食品生产活动。对违法违规行为，</w:t>
      </w:r>
      <w:r>
        <w:rPr>
          <w:rFonts w:hint="eastAsia" w:ascii="仿宋_GB2312" w:hAnsi="仿宋_GB2312" w:eastAsia="仿宋_GB2312" w:cs="仿宋_GB2312"/>
          <w:i w:val="0"/>
          <w:caps w:val="0"/>
          <w:color w:val="000000"/>
          <w:spacing w:val="0"/>
          <w:sz w:val="32"/>
          <w:szCs w:val="32"/>
          <w:shd w:val="clear" w:fill="FFFFFF"/>
          <w:vertAlign w:val="baseline"/>
          <w:lang w:eastAsia="zh-CN"/>
        </w:rPr>
        <w:t>移交县综合执法局</w:t>
      </w:r>
      <w:r>
        <w:rPr>
          <w:rFonts w:hint="eastAsia" w:ascii="仿宋_GB2312" w:hAnsi="仿宋_GB2312" w:eastAsia="仿宋_GB2312" w:cs="仿宋_GB2312"/>
          <w:i w:val="0"/>
          <w:caps w:val="0"/>
          <w:color w:val="000000"/>
          <w:spacing w:val="0"/>
          <w:sz w:val="32"/>
          <w:szCs w:val="32"/>
          <w:shd w:val="clear" w:fill="FFFFFF"/>
          <w:vertAlign w:val="baseline"/>
        </w:rPr>
        <w:t>根据有关法律法规的规定作出相应处置措施。</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b/>
          <w:i w:val="0"/>
          <w:caps w:val="0"/>
          <w:color w:val="000000"/>
          <w:spacing w:val="0"/>
          <w:sz w:val="32"/>
          <w:szCs w:val="32"/>
          <w:shd w:val="clear" w:fill="FFFFFF"/>
          <w:vertAlign w:val="baseline"/>
        </w:rPr>
        <w:t>（十）食品销售经营监管</w:t>
      </w:r>
      <w:r>
        <w:rPr>
          <w:rFonts w:hint="eastAsia" w:ascii="仿宋_GB2312" w:hAnsi="仿宋_GB2312" w:eastAsia="仿宋_GB2312" w:cs="仿宋_GB2312"/>
          <w:i w:val="0"/>
          <w:caps w:val="0"/>
          <w:color w:val="000000"/>
          <w:spacing w:val="0"/>
          <w:sz w:val="32"/>
          <w:szCs w:val="32"/>
          <w:shd w:val="clear" w:fill="FFFFFF"/>
          <w:vertAlign w:val="baseline"/>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800"/>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b/>
          <w:i w:val="0"/>
          <w:caps w:val="0"/>
          <w:color w:val="000000"/>
          <w:spacing w:val="0"/>
          <w:sz w:val="32"/>
          <w:szCs w:val="32"/>
          <w:shd w:val="clear" w:fill="FFFFFF"/>
          <w:vertAlign w:val="baseline"/>
        </w:rPr>
        <w:t>一、监督检查对象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食品销售经营者。</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800"/>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b/>
          <w:i w:val="0"/>
          <w:caps w:val="0"/>
          <w:color w:val="000000"/>
          <w:spacing w:val="0"/>
          <w:sz w:val="32"/>
          <w:szCs w:val="32"/>
          <w:shd w:val="clear" w:fill="FFFFFF"/>
          <w:vertAlign w:val="baseline"/>
        </w:rPr>
        <w:t>二、监督检查内容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食品销售经营者落实食品安全主体责任情况；从业人员健康管理、进货查验、经营过程控制、食品贮存、食用农产品销售等情况；其他食品安全要求落实情况。</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800"/>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b/>
          <w:i w:val="0"/>
          <w:caps w:val="0"/>
          <w:color w:val="000000"/>
          <w:spacing w:val="0"/>
          <w:sz w:val="32"/>
          <w:szCs w:val="32"/>
          <w:shd w:val="clear" w:fill="FFFFFF"/>
          <w:vertAlign w:val="baseline"/>
        </w:rPr>
        <w:t>三、监督检查方式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（一）日常监督检查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对食品销售经营者的日常监督检查，由</w:t>
      </w:r>
      <w:r>
        <w:rPr>
          <w:rFonts w:hint="eastAsia" w:ascii="仿宋_GB2312" w:hAnsi="仿宋_GB2312" w:eastAsia="仿宋_GB2312" w:cs="仿宋_GB2312"/>
          <w:i w:val="0"/>
          <w:caps w:val="0"/>
          <w:color w:val="000000"/>
          <w:spacing w:val="0"/>
          <w:sz w:val="32"/>
          <w:szCs w:val="32"/>
          <w:shd w:val="clear" w:fill="FFFFFF"/>
          <w:vertAlign w:val="baseline"/>
          <w:lang w:eastAsia="zh-CN"/>
        </w:rPr>
        <w:t>县</w:t>
      </w:r>
      <w:r>
        <w:rPr>
          <w:rFonts w:hint="eastAsia" w:ascii="仿宋_GB2312" w:hAnsi="仿宋_GB2312" w:eastAsia="仿宋_GB2312" w:cs="仿宋_GB2312"/>
          <w:i w:val="0"/>
          <w:caps w:val="0"/>
          <w:color w:val="000000"/>
          <w:spacing w:val="0"/>
          <w:sz w:val="32"/>
          <w:szCs w:val="32"/>
          <w:shd w:val="clear" w:fill="FFFFFF"/>
          <w:vertAlign w:val="baseline"/>
        </w:rPr>
        <w:t>市场监管部门根据风险情况提出当年检查重点，结合当地实际制定检查计划，并组织实施。</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（二）食品销售专项监督检查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1．重点时段监督检查。根据国家或地区重大活动及节假日的安全保障需要，针对重点区域、重点企业和食品品种开展的监督检查。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2．专项整治监督检查。根据隐患整治需要，对某类食品实施的监督检查。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3．其他专项监督检查。针对检验检测机构报告的重大问题或投诉举报反映的问题等而实施的监督检查等。</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b/>
          <w:i w:val="0"/>
          <w:caps w:val="0"/>
          <w:color w:val="000000"/>
          <w:spacing w:val="0"/>
          <w:sz w:val="32"/>
          <w:szCs w:val="32"/>
          <w:shd w:val="clear" w:fill="FFFFFF"/>
          <w:vertAlign w:val="baseline"/>
        </w:rPr>
        <w:t>四、监督检查措施</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对食品销售经营者的有关违法行为，</w:t>
      </w:r>
      <w:r>
        <w:rPr>
          <w:rFonts w:hint="eastAsia" w:ascii="仿宋_GB2312" w:hAnsi="仿宋_GB2312" w:eastAsia="仿宋_GB2312" w:cs="仿宋_GB2312"/>
          <w:i w:val="0"/>
          <w:caps w:val="0"/>
          <w:color w:val="000000"/>
          <w:spacing w:val="0"/>
          <w:sz w:val="32"/>
          <w:szCs w:val="32"/>
          <w:shd w:val="clear" w:fill="FFFFFF"/>
          <w:vertAlign w:val="baseline"/>
          <w:lang w:eastAsia="zh-CN"/>
        </w:rPr>
        <w:t>移交县综合执法局</w:t>
      </w:r>
      <w:r>
        <w:rPr>
          <w:rFonts w:hint="eastAsia" w:ascii="仿宋_GB2312" w:hAnsi="仿宋_GB2312" w:eastAsia="仿宋_GB2312" w:cs="仿宋_GB2312"/>
          <w:i w:val="0"/>
          <w:caps w:val="0"/>
          <w:color w:val="000000"/>
          <w:spacing w:val="0"/>
          <w:sz w:val="32"/>
          <w:szCs w:val="32"/>
          <w:shd w:val="clear" w:fill="FFFFFF"/>
          <w:vertAlign w:val="baseline"/>
        </w:rPr>
        <w:t>依据相关法律、法规和规章进行处置。</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b/>
          <w:i w:val="0"/>
          <w:caps w:val="0"/>
          <w:color w:val="000000"/>
          <w:spacing w:val="0"/>
          <w:sz w:val="32"/>
          <w:szCs w:val="32"/>
          <w:shd w:val="clear" w:fill="FFFFFF"/>
          <w:vertAlign w:val="baseline"/>
        </w:rPr>
        <w:t>五、监督检查程序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（一）制订检查方案。检查方案应当包括检查的区域、重点企业、食品品种等。</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（二）实施检查及抽检。检查及抽检的执法人员不得少于两人，并应当向被检查及抽检的企业出示行政执法证。抽检所需检验用样品按市场价格购买。</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    县级以上人民政府市场监督管理部门履行食品安全监督管理职责，有权采取下列措施，对食品销售经营者遵守《食品安全法》及其实施条例的情况进行监督检查：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　　1.进入食品经营场所实施现场检查；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　　2.对经营的食品、食品添加剂、食品相关产品进行抽样检验；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　　3.查阅、复制有关合同、票据、账簿以及其他有关资料；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　　</w:t>
      </w:r>
      <w:r>
        <w:rPr>
          <w:rStyle w:val="7"/>
          <w:rFonts w:hint="eastAsia" w:ascii="仿宋_GB2312" w:hAnsi="仿宋_GB2312" w:eastAsia="仿宋_GB2312" w:cs="仿宋_GB2312"/>
          <w:b/>
          <w:i w:val="0"/>
          <w:caps w:val="0"/>
          <w:color w:val="000000"/>
          <w:spacing w:val="0"/>
          <w:sz w:val="32"/>
          <w:szCs w:val="32"/>
          <w:shd w:val="clear" w:fill="FFFFFF"/>
          <w:vertAlign w:val="baseline"/>
        </w:rPr>
        <w:t>六、监督检查处理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 县市场监督管理部门应当书面责令被检查单位就监督检查中发现的问题限期改正，提出整改要求。被检查单位应当按期进行整改，并将整改情况报告市场监督管理部门。监督检查人员可以跟踪整改情况，并记录整改结果。对有发生食品安全事故潜在风险的，食品销售经营者应当立即停止食品经营活动。对违法违规行为，</w:t>
      </w:r>
      <w:r>
        <w:rPr>
          <w:rFonts w:hint="eastAsia" w:ascii="仿宋_GB2312" w:hAnsi="仿宋_GB2312" w:eastAsia="仿宋_GB2312" w:cs="仿宋_GB2312"/>
          <w:i w:val="0"/>
          <w:caps w:val="0"/>
          <w:color w:val="000000"/>
          <w:spacing w:val="0"/>
          <w:sz w:val="32"/>
          <w:szCs w:val="32"/>
          <w:shd w:val="clear" w:fill="FFFFFF"/>
          <w:vertAlign w:val="baseline"/>
          <w:lang w:eastAsia="zh-CN"/>
        </w:rPr>
        <w:t>移交县综合执法局</w:t>
      </w:r>
      <w:r>
        <w:rPr>
          <w:rFonts w:hint="eastAsia" w:ascii="仿宋_GB2312" w:hAnsi="仿宋_GB2312" w:eastAsia="仿宋_GB2312" w:cs="仿宋_GB2312"/>
          <w:i w:val="0"/>
          <w:caps w:val="0"/>
          <w:color w:val="000000"/>
          <w:spacing w:val="0"/>
          <w:sz w:val="32"/>
          <w:szCs w:val="32"/>
          <w:shd w:val="clear" w:fill="FFFFFF"/>
          <w:vertAlign w:val="baseline"/>
        </w:rPr>
        <w:t>根据有关法律法规的规定做出相应处置。 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bookmarkStart w:id="1" w:name="_Hlk22895798"/>
      <w:bookmarkEnd w:id="1"/>
      <w:r>
        <w:rPr>
          <w:rStyle w:val="7"/>
          <w:rFonts w:hint="eastAsia" w:ascii="仿宋_GB2312" w:hAnsi="仿宋_GB2312" w:eastAsia="仿宋_GB2312" w:cs="仿宋_GB2312"/>
          <w:b/>
          <w:i w:val="0"/>
          <w:caps w:val="0"/>
          <w:color w:val="000000"/>
          <w:spacing w:val="0"/>
          <w:sz w:val="32"/>
          <w:szCs w:val="32"/>
          <w:shd w:val="clear" w:fill="FFFFFF"/>
          <w:vertAlign w:val="baseline"/>
        </w:rPr>
        <w:t>（十一）餐饮服务监管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b/>
          <w:i w:val="0"/>
          <w:caps w:val="0"/>
          <w:color w:val="000000"/>
          <w:spacing w:val="0"/>
          <w:sz w:val="32"/>
          <w:szCs w:val="32"/>
          <w:shd w:val="clear" w:fill="FFFFFF"/>
          <w:vertAlign w:val="baseline"/>
        </w:rPr>
        <w:t>一、监督检查对象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餐饮服务单位</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b/>
          <w:i w:val="0"/>
          <w:caps w:val="0"/>
          <w:color w:val="000000"/>
          <w:spacing w:val="0"/>
          <w:sz w:val="32"/>
          <w:szCs w:val="32"/>
          <w:shd w:val="clear" w:fill="FFFFFF"/>
          <w:vertAlign w:val="baseline"/>
        </w:rPr>
        <w:t>二、监督检查内容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餐饮服务食品安全主体责任落实情况；食品原料索证索票落实情况；餐饮具清洗、食品加工操作过程是否规范；从业人员健康、培训制度落实情况；其他食品安全要求落实情况。</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b/>
          <w:i w:val="0"/>
          <w:caps w:val="0"/>
          <w:color w:val="000000"/>
          <w:spacing w:val="0"/>
          <w:sz w:val="32"/>
          <w:szCs w:val="32"/>
          <w:shd w:val="clear" w:fill="FFFFFF"/>
          <w:vertAlign w:val="baseline"/>
        </w:rPr>
        <w:t>三、监督检查方式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lang w:eastAsia="zh-CN"/>
        </w:rPr>
        <w:t>县</w:t>
      </w:r>
      <w:r>
        <w:rPr>
          <w:rFonts w:hint="eastAsia" w:ascii="仿宋_GB2312" w:hAnsi="仿宋_GB2312" w:eastAsia="仿宋_GB2312" w:cs="仿宋_GB2312"/>
          <w:i w:val="0"/>
          <w:caps w:val="0"/>
          <w:color w:val="000000"/>
          <w:spacing w:val="0"/>
          <w:sz w:val="32"/>
          <w:szCs w:val="32"/>
          <w:shd w:val="clear" w:fill="FFFFFF"/>
          <w:vertAlign w:val="baseline"/>
        </w:rPr>
        <w:t>市场监管部门负责组织指导开展餐饮服务单位的监督检查工作。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b/>
          <w:i w:val="0"/>
          <w:caps w:val="0"/>
          <w:color w:val="000000"/>
          <w:spacing w:val="0"/>
          <w:sz w:val="32"/>
          <w:szCs w:val="32"/>
          <w:shd w:val="clear" w:fill="FFFFFF"/>
          <w:vertAlign w:val="baseline"/>
        </w:rPr>
        <w:t>四、监督检查措施</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lang w:eastAsia="zh-CN"/>
        </w:rPr>
        <w:t>县</w:t>
      </w:r>
      <w:r>
        <w:rPr>
          <w:rFonts w:hint="eastAsia" w:ascii="仿宋_GB2312" w:hAnsi="仿宋_GB2312" w:eastAsia="仿宋_GB2312" w:cs="仿宋_GB2312"/>
          <w:i w:val="0"/>
          <w:caps w:val="0"/>
          <w:color w:val="000000"/>
          <w:spacing w:val="0"/>
          <w:sz w:val="32"/>
          <w:szCs w:val="32"/>
          <w:shd w:val="clear" w:fill="FFFFFF"/>
          <w:vertAlign w:val="baseline"/>
        </w:rPr>
        <w:t>市场监督管理部门履行食品安全监督管理职责，有权采取下列措施，对生产经营者遵守《食品安全法》的情况进行监督检查：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1.进入生产经营场所实施现场检查；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2.对生产经营的食品、食品添加剂、食品相关产品进行抽样检验；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3.查阅、复制有关合同、票据、账簿以及其他有关资料；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b/>
          <w:i w:val="0"/>
          <w:caps w:val="0"/>
          <w:color w:val="000000"/>
          <w:spacing w:val="0"/>
          <w:sz w:val="32"/>
          <w:szCs w:val="32"/>
          <w:shd w:val="clear" w:fill="FFFFFF"/>
          <w:vertAlign w:val="baseline"/>
        </w:rPr>
        <w:t>五、监督检查程序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（一）制定监督检查工作方案，选定检查对象，组织实施落实；</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（二）依法开展监督检查工作，监督检查的执法人员不得少于两人，并应当向被检查的企业出示行政执法证和相关文书。</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（三）未发现问题终止检查并向当事人告知检查结果，对发现的问题进行处理。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b/>
          <w:i w:val="0"/>
          <w:caps w:val="0"/>
          <w:color w:val="000000"/>
          <w:spacing w:val="0"/>
          <w:sz w:val="32"/>
          <w:szCs w:val="32"/>
          <w:shd w:val="clear" w:fill="FFFFFF"/>
          <w:vertAlign w:val="baseline"/>
        </w:rPr>
        <w:t>六、监督检查处理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县市场监督管理部门应当书面责令被检查单位就监督检查中发现的问题限期改正，提出整改要求。被检查单位应当按期进行整改，并将整改情况报告市场监督管理部门。监督检查人员可以跟踪整改情况，并记录整改结果。对有发生食品安全事故潜在风险的，食品经营者应当立即停止食品经营活动。对违法违规行为，</w:t>
      </w:r>
      <w:r>
        <w:rPr>
          <w:rFonts w:hint="eastAsia" w:ascii="仿宋_GB2312" w:hAnsi="仿宋_GB2312" w:eastAsia="仿宋_GB2312" w:cs="仿宋_GB2312"/>
          <w:i w:val="0"/>
          <w:caps w:val="0"/>
          <w:color w:val="000000"/>
          <w:spacing w:val="0"/>
          <w:sz w:val="32"/>
          <w:szCs w:val="32"/>
          <w:shd w:val="clear" w:fill="FFFFFF"/>
          <w:vertAlign w:val="baseline"/>
          <w:lang w:eastAsia="zh-CN"/>
        </w:rPr>
        <w:t>移交县综合执法局</w:t>
      </w:r>
      <w:r>
        <w:rPr>
          <w:rFonts w:hint="eastAsia" w:ascii="仿宋_GB2312" w:hAnsi="仿宋_GB2312" w:eastAsia="仿宋_GB2312" w:cs="仿宋_GB2312"/>
          <w:i w:val="0"/>
          <w:caps w:val="0"/>
          <w:color w:val="000000"/>
          <w:spacing w:val="0"/>
          <w:sz w:val="32"/>
          <w:szCs w:val="32"/>
          <w:shd w:val="clear" w:fill="FFFFFF"/>
          <w:vertAlign w:val="baseline"/>
        </w:rPr>
        <w:t>根据有关法律法规的规定做出相应处置。                          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b/>
          <w:i w:val="0"/>
          <w:caps w:val="0"/>
          <w:color w:val="000000"/>
          <w:spacing w:val="0"/>
          <w:sz w:val="32"/>
          <w:szCs w:val="32"/>
          <w:shd w:val="clear" w:fill="FFFFFF"/>
          <w:vertAlign w:val="baseline"/>
        </w:rPr>
        <w:t>（十二）缺陷产品召回监管 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缺陷产品召回管理是市场监管部门加强事中事后监管，预防和消除产品缺陷可能导致的伤害，保障消费者的人身和财产安全的重要职责，为正确履行该职责，特制定本制度。</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800"/>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b/>
          <w:i w:val="0"/>
          <w:caps w:val="0"/>
          <w:color w:val="000000"/>
          <w:spacing w:val="0"/>
          <w:sz w:val="32"/>
          <w:szCs w:val="32"/>
          <w:shd w:val="clear" w:fill="FFFFFF"/>
          <w:vertAlign w:val="baseline"/>
        </w:rPr>
        <w:t>一、召回管理对象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消费品、汽车生产企业及产品。</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800"/>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b/>
          <w:i w:val="0"/>
          <w:caps w:val="0"/>
          <w:color w:val="000000"/>
          <w:spacing w:val="0"/>
          <w:sz w:val="32"/>
          <w:szCs w:val="32"/>
          <w:shd w:val="clear" w:fill="FFFFFF"/>
          <w:vertAlign w:val="baseline"/>
        </w:rPr>
        <w:t>二、召回管理内容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（一）对可能存在缺陷的消费品开展缺陷调查。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（二）对消费品生产者实施的召回活动进行监督。</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（三）对消费品生产者实施责令召回。</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（四）向社会公布缺陷消费品召回及消费预警信息。</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（五）受市场监管总局委托负责缺陷汽车产品召回监督管理的部分工作。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六）对经营者违法行为，按照《中华人民共和国产品质量法》《中华人民共和国消费者权益保护法》《国务院关于加强食品等产品安全监督管理的特别规定》《缺陷汽车产品召回管理条例》《儿童玩具召回管理规定》等法律法规</w:t>
      </w:r>
      <w:r>
        <w:rPr>
          <w:rFonts w:hint="eastAsia" w:ascii="仿宋_GB2312" w:hAnsi="仿宋_GB2312" w:eastAsia="仿宋_GB2312" w:cs="仿宋_GB2312"/>
          <w:i w:val="0"/>
          <w:caps w:val="0"/>
          <w:color w:val="000000"/>
          <w:spacing w:val="0"/>
          <w:sz w:val="32"/>
          <w:szCs w:val="32"/>
          <w:shd w:val="clear" w:fill="FFFFFF"/>
          <w:vertAlign w:val="baseline"/>
          <w:lang w:eastAsia="zh-CN"/>
        </w:rPr>
        <w:t>移交县综合执法局</w:t>
      </w:r>
      <w:r>
        <w:rPr>
          <w:rFonts w:hint="eastAsia" w:ascii="仿宋_GB2312" w:hAnsi="仿宋_GB2312" w:eastAsia="仿宋_GB2312" w:cs="仿宋_GB2312"/>
          <w:i w:val="0"/>
          <w:caps w:val="0"/>
          <w:color w:val="000000"/>
          <w:spacing w:val="0"/>
          <w:sz w:val="32"/>
          <w:szCs w:val="32"/>
          <w:shd w:val="clear" w:fill="FFFFFF"/>
          <w:vertAlign w:val="baseline"/>
        </w:rPr>
        <w:t>处理。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800"/>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b/>
          <w:i w:val="0"/>
          <w:caps w:val="0"/>
          <w:color w:val="000000"/>
          <w:spacing w:val="0"/>
          <w:sz w:val="32"/>
          <w:szCs w:val="32"/>
          <w:shd w:val="clear" w:fill="FFFFFF"/>
          <w:vertAlign w:val="baseline"/>
        </w:rPr>
        <w:t>三、召回管理方式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（一）</w:t>
      </w:r>
      <w:r>
        <w:rPr>
          <w:rFonts w:hint="eastAsia" w:ascii="仿宋_GB2312" w:hAnsi="仿宋_GB2312" w:eastAsia="仿宋_GB2312" w:cs="仿宋_GB2312"/>
          <w:i w:val="0"/>
          <w:caps w:val="0"/>
          <w:color w:val="000000"/>
          <w:spacing w:val="0"/>
          <w:sz w:val="32"/>
          <w:szCs w:val="32"/>
          <w:shd w:val="clear" w:fill="FFFFFF"/>
          <w:vertAlign w:val="baseline"/>
          <w:lang w:eastAsia="zh-CN"/>
        </w:rPr>
        <w:t>县</w:t>
      </w:r>
      <w:r>
        <w:rPr>
          <w:rFonts w:hint="eastAsia" w:ascii="仿宋_GB2312" w:hAnsi="仿宋_GB2312" w:eastAsia="仿宋_GB2312" w:cs="仿宋_GB2312"/>
          <w:i w:val="0"/>
          <w:caps w:val="0"/>
          <w:color w:val="000000"/>
          <w:spacing w:val="0"/>
          <w:sz w:val="32"/>
          <w:szCs w:val="32"/>
          <w:shd w:val="clear" w:fill="FFFFFF"/>
          <w:vertAlign w:val="baseline"/>
        </w:rPr>
        <w:t>市场监督管理局组织召回技术机构汇总、整理、分析不同渠道的产品伤害安全信息，开展缺陷分析，对可能存在缺陷的消费品依法进行缺陷调查，对生产者实施的召回活动开展监督。</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（二）根据市场监管总局</w:t>
      </w:r>
      <w:r>
        <w:rPr>
          <w:rFonts w:hint="eastAsia" w:ascii="仿宋_GB2312" w:hAnsi="仿宋_GB2312" w:eastAsia="仿宋_GB2312" w:cs="仿宋_GB2312"/>
          <w:i w:val="0"/>
          <w:caps w:val="0"/>
          <w:color w:val="000000"/>
          <w:spacing w:val="0"/>
          <w:sz w:val="32"/>
          <w:szCs w:val="32"/>
          <w:shd w:val="clear" w:fill="FFFFFF"/>
          <w:vertAlign w:val="baseline"/>
          <w:lang w:eastAsia="zh-CN"/>
        </w:rPr>
        <w:t>、省局</w:t>
      </w:r>
      <w:r>
        <w:rPr>
          <w:rFonts w:hint="eastAsia" w:ascii="仿宋_GB2312" w:hAnsi="仿宋_GB2312" w:eastAsia="仿宋_GB2312" w:cs="仿宋_GB2312"/>
          <w:i w:val="0"/>
          <w:caps w:val="0"/>
          <w:color w:val="000000"/>
          <w:spacing w:val="0"/>
          <w:sz w:val="32"/>
          <w:szCs w:val="32"/>
          <w:shd w:val="clear" w:fill="FFFFFF"/>
          <w:vertAlign w:val="baseline"/>
        </w:rPr>
        <w:t>下达的委托任务开展缺陷汽车产品召回监督管理的部分工作。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（三）县市场监管局负责本行政区域内缺陷消费品监督管理，协助上级开展缺陷调查、信息上报等召回监督管理工作。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800"/>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b/>
          <w:i w:val="0"/>
          <w:caps w:val="0"/>
          <w:color w:val="000000"/>
          <w:spacing w:val="0"/>
          <w:sz w:val="32"/>
          <w:szCs w:val="32"/>
          <w:shd w:val="clear" w:fill="FFFFFF"/>
          <w:vertAlign w:val="baseline"/>
        </w:rPr>
        <w:t>四、召回管理程序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（一）信息收集、分析：</w:t>
      </w:r>
      <w:r>
        <w:rPr>
          <w:rFonts w:hint="eastAsia" w:ascii="仿宋_GB2312" w:hAnsi="仿宋_GB2312" w:eastAsia="仿宋_GB2312" w:cs="仿宋_GB2312"/>
          <w:i w:val="0"/>
          <w:caps w:val="0"/>
          <w:color w:val="000000"/>
          <w:spacing w:val="0"/>
          <w:sz w:val="32"/>
          <w:szCs w:val="32"/>
          <w:shd w:val="clear" w:fill="FFFFFF"/>
          <w:vertAlign w:val="baseline"/>
          <w:lang w:eastAsia="zh-CN"/>
        </w:rPr>
        <w:t>县</w:t>
      </w:r>
      <w:r>
        <w:rPr>
          <w:rFonts w:hint="eastAsia" w:ascii="仿宋_GB2312" w:hAnsi="仿宋_GB2312" w:eastAsia="仿宋_GB2312" w:cs="仿宋_GB2312"/>
          <w:i w:val="0"/>
          <w:caps w:val="0"/>
          <w:color w:val="000000"/>
          <w:spacing w:val="0"/>
          <w:sz w:val="32"/>
          <w:szCs w:val="32"/>
          <w:shd w:val="clear" w:fill="FFFFFF"/>
          <w:vertAlign w:val="baseline"/>
        </w:rPr>
        <w:t>市场监督管理局组织召回技术机构对本辖区生产、销售的缺陷消费品相关信息进行收集、分析。</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(二)生产者开展调查分析：</w:t>
      </w:r>
      <w:r>
        <w:rPr>
          <w:rFonts w:hint="eastAsia" w:ascii="仿宋_GB2312" w:hAnsi="仿宋_GB2312" w:eastAsia="仿宋_GB2312" w:cs="仿宋_GB2312"/>
          <w:i w:val="0"/>
          <w:caps w:val="0"/>
          <w:color w:val="000000"/>
          <w:spacing w:val="0"/>
          <w:sz w:val="32"/>
          <w:szCs w:val="32"/>
          <w:shd w:val="clear" w:fill="FFFFFF"/>
          <w:vertAlign w:val="baseline"/>
          <w:lang w:eastAsia="zh-CN"/>
        </w:rPr>
        <w:t>县</w:t>
      </w:r>
      <w:r>
        <w:rPr>
          <w:rFonts w:hint="eastAsia" w:ascii="仿宋_GB2312" w:hAnsi="仿宋_GB2312" w:eastAsia="仿宋_GB2312" w:cs="仿宋_GB2312"/>
          <w:i w:val="0"/>
          <w:caps w:val="0"/>
          <w:color w:val="000000"/>
          <w:spacing w:val="0"/>
          <w:sz w:val="32"/>
          <w:szCs w:val="32"/>
          <w:shd w:val="clear" w:fill="FFFFFF"/>
          <w:vertAlign w:val="baseline"/>
        </w:rPr>
        <w:t>市场监督管理局发现本辖区内的生产者生产的消费品可能存在缺陷的，或根据产品质量监督抽查、风险监测、市场监管总局通报等发现本辖区内的生产者生产的消费品可能存在缺陷的，立即通知生产者开展调查分析；生产者根据情况决定是否实施召回。</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（三）开展缺陷调查：生产者未按照</w:t>
      </w:r>
      <w:r>
        <w:rPr>
          <w:rFonts w:hint="eastAsia" w:ascii="仿宋_GB2312" w:hAnsi="仿宋_GB2312" w:eastAsia="仿宋_GB2312" w:cs="仿宋_GB2312"/>
          <w:i w:val="0"/>
          <w:caps w:val="0"/>
          <w:color w:val="000000"/>
          <w:spacing w:val="0"/>
          <w:sz w:val="32"/>
          <w:szCs w:val="32"/>
          <w:shd w:val="clear" w:fill="FFFFFF"/>
          <w:vertAlign w:val="baseline"/>
          <w:lang w:eastAsia="zh-CN"/>
        </w:rPr>
        <w:t>县</w:t>
      </w:r>
      <w:r>
        <w:rPr>
          <w:rFonts w:hint="eastAsia" w:ascii="仿宋_GB2312" w:hAnsi="仿宋_GB2312" w:eastAsia="仿宋_GB2312" w:cs="仿宋_GB2312"/>
          <w:i w:val="0"/>
          <w:caps w:val="0"/>
          <w:color w:val="000000"/>
          <w:spacing w:val="0"/>
          <w:sz w:val="32"/>
          <w:szCs w:val="32"/>
          <w:shd w:val="clear" w:fill="FFFFFF"/>
          <w:vertAlign w:val="baseline"/>
        </w:rPr>
        <w:t>市场监管部门通知开展调查分析的，或者生产者认为不存在缺陷，但其调查分析结果不能证明消费品不存在缺陷的，</w:t>
      </w:r>
      <w:r>
        <w:rPr>
          <w:rFonts w:hint="eastAsia" w:ascii="仿宋_GB2312" w:hAnsi="仿宋_GB2312" w:eastAsia="仿宋_GB2312" w:cs="仿宋_GB2312"/>
          <w:i w:val="0"/>
          <w:caps w:val="0"/>
          <w:color w:val="000000"/>
          <w:spacing w:val="0"/>
          <w:sz w:val="32"/>
          <w:szCs w:val="32"/>
          <w:shd w:val="clear" w:fill="FFFFFF"/>
          <w:vertAlign w:val="baseline"/>
          <w:lang w:eastAsia="zh-CN"/>
        </w:rPr>
        <w:t>县</w:t>
      </w:r>
      <w:r>
        <w:rPr>
          <w:rFonts w:hint="eastAsia" w:ascii="仿宋_GB2312" w:hAnsi="仿宋_GB2312" w:eastAsia="仿宋_GB2312" w:cs="仿宋_GB2312"/>
          <w:i w:val="0"/>
          <w:caps w:val="0"/>
          <w:color w:val="000000"/>
          <w:spacing w:val="0"/>
          <w:sz w:val="32"/>
          <w:szCs w:val="32"/>
          <w:shd w:val="clear" w:fill="FFFFFF"/>
          <w:vertAlign w:val="baseline"/>
        </w:rPr>
        <w:t>市场监管部门应当开展缺陷调查。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（四）异议处理：</w:t>
      </w:r>
      <w:r>
        <w:rPr>
          <w:rFonts w:hint="eastAsia" w:ascii="仿宋_GB2312" w:hAnsi="仿宋_GB2312" w:eastAsia="仿宋_GB2312" w:cs="仿宋_GB2312"/>
          <w:i w:val="0"/>
          <w:caps w:val="0"/>
          <w:color w:val="000000"/>
          <w:spacing w:val="0"/>
          <w:sz w:val="32"/>
          <w:szCs w:val="32"/>
          <w:shd w:val="clear" w:fill="FFFFFF"/>
          <w:vertAlign w:val="baseline"/>
          <w:lang w:eastAsia="zh-CN"/>
        </w:rPr>
        <w:t>县</w:t>
      </w:r>
      <w:r>
        <w:rPr>
          <w:rFonts w:hint="eastAsia" w:ascii="仿宋_GB2312" w:hAnsi="仿宋_GB2312" w:eastAsia="仿宋_GB2312" w:cs="仿宋_GB2312"/>
          <w:i w:val="0"/>
          <w:caps w:val="0"/>
          <w:color w:val="000000"/>
          <w:spacing w:val="0"/>
          <w:sz w:val="32"/>
          <w:szCs w:val="32"/>
          <w:shd w:val="clear" w:fill="FFFFFF"/>
          <w:vertAlign w:val="baseline"/>
        </w:rPr>
        <w:t>市场监管部门组织与生产者无利害关系的专家或机构对生产者提出的异议进行论证或技术鉴定，做出确认缺陷调查结果的决定，并将该决定告知生产者。</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（五）责令召回：对通知实施召回而不按要求召回的生产者，责令生产者实施召回。</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（六）公布召回信息：向社会公布生产者已经确认并备案的缺陷消费品信息以及生产者实施召回的相关信息。</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七）发布消费预警信息：根据缺陷信息分析和评估结果，认为消费品缺陷风险程度较高，可能导致严重的人身、财产损害，不能确定生产者或者生产者已被注销等原因不能依法实施召回的，应当向社会发布消费预警信息。</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（八）召回监督：对生产者召回实施情况进行监督，对未按规定要求实施召回的，依法责令生产者改正并予以处罚。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800"/>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b/>
          <w:i w:val="0"/>
          <w:caps w:val="0"/>
          <w:color w:val="000000"/>
          <w:spacing w:val="0"/>
          <w:sz w:val="32"/>
          <w:szCs w:val="32"/>
          <w:shd w:val="clear" w:fill="FFFFFF"/>
          <w:vertAlign w:val="baseline"/>
        </w:rPr>
        <w:t>五、措施及处理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一）生产者应当建立缺陷信息收集分析处理制度，收集消费品质量安全信息，获知消费品可能存在缺陷的，应当立即组织调查分析，确认消费品存在缺陷的，应当立即采取措施，停止生产、销售、进口存在缺陷的消费品，按规定实施召回。</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经营者获知消费品存在缺陷的，应当立即停止销售、租赁、使用存在缺陷的消费品，并协助生产者实施召回。</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（二）儿童玩具生产者违反《儿童玩具召回管理规定》有关规定，</w:t>
      </w:r>
      <w:r>
        <w:rPr>
          <w:rFonts w:hint="eastAsia" w:ascii="仿宋_GB2312" w:hAnsi="仿宋_GB2312" w:eastAsia="仿宋_GB2312" w:cs="仿宋_GB2312"/>
          <w:i w:val="0"/>
          <w:caps w:val="0"/>
          <w:color w:val="000000"/>
          <w:spacing w:val="0"/>
          <w:sz w:val="32"/>
          <w:szCs w:val="32"/>
          <w:shd w:val="clear" w:fill="FFFFFF"/>
          <w:vertAlign w:val="baseline"/>
          <w:lang w:eastAsia="zh-CN"/>
        </w:rPr>
        <w:t>移交县综合执法局</w:t>
      </w:r>
      <w:r>
        <w:rPr>
          <w:rFonts w:hint="eastAsia" w:ascii="仿宋_GB2312" w:hAnsi="仿宋_GB2312" w:eastAsia="仿宋_GB2312" w:cs="仿宋_GB2312"/>
          <w:i w:val="0"/>
          <w:caps w:val="0"/>
          <w:color w:val="000000"/>
          <w:spacing w:val="0"/>
          <w:sz w:val="32"/>
          <w:szCs w:val="32"/>
          <w:shd w:val="clear" w:fill="FFFFFF"/>
          <w:vertAlign w:val="baseline"/>
        </w:rPr>
        <w:t>按照《儿童玩具召回管理规定》予以处罚。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（三）消费品生产企业违反《缺陷消费品召回管理办法》有关规定，</w:t>
      </w:r>
      <w:r>
        <w:rPr>
          <w:rFonts w:hint="eastAsia" w:ascii="仿宋_GB2312" w:hAnsi="仿宋_GB2312" w:eastAsia="仿宋_GB2312" w:cs="仿宋_GB2312"/>
          <w:i w:val="0"/>
          <w:caps w:val="0"/>
          <w:color w:val="000000"/>
          <w:spacing w:val="0"/>
          <w:sz w:val="32"/>
          <w:szCs w:val="32"/>
          <w:shd w:val="clear" w:fill="FFFFFF"/>
          <w:vertAlign w:val="baseline"/>
          <w:lang w:eastAsia="zh-CN"/>
        </w:rPr>
        <w:t>移交县综合执法局</w:t>
      </w:r>
      <w:r>
        <w:rPr>
          <w:rFonts w:hint="eastAsia" w:ascii="仿宋_GB2312" w:hAnsi="仿宋_GB2312" w:eastAsia="仿宋_GB2312" w:cs="仿宋_GB2312"/>
          <w:i w:val="0"/>
          <w:caps w:val="0"/>
          <w:color w:val="000000"/>
          <w:spacing w:val="0"/>
          <w:sz w:val="32"/>
          <w:szCs w:val="32"/>
          <w:shd w:val="clear" w:fill="FFFFFF"/>
          <w:vertAlign w:val="baseline"/>
        </w:rPr>
        <w:t>按照《中华人民共和国产品质量法》《中华人民共和国消费者权益保护法》《国务院关于加强食品等产品安全监督管理的特别规定》等法律法规处理。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b/>
          <w:i w:val="0"/>
          <w:caps w:val="0"/>
          <w:color w:val="000000"/>
          <w:spacing w:val="0"/>
          <w:sz w:val="32"/>
          <w:szCs w:val="32"/>
          <w:shd w:val="clear" w:fill="FFFFFF"/>
          <w:vertAlign w:val="baseline"/>
        </w:rPr>
        <w:t>（十三）特种设备监管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特种设备包括锅炉、压力容器（含气瓶）、压力管道、电梯、起重机械、客运索道、大型游乐设施、场（厂）内专用机动车辆等。为了加强特种设备安全工作，预防特种设备事故，保障人身和财产安全，落实特种设备监管责任，特制定本制度。</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60"/>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b/>
          <w:i w:val="0"/>
          <w:caps w:val="0"/>
          <w:color w:val="000000"/>
          <w:spacing w:val="0"/>
          <w:sz w:val="32"/>
          <w:szCs w:val="32"/>
          <w:shd w:val="clear" w:fill="FFFFFF"/>
          <w:vertAlign w:val="baseline"/>
        </w:rPr>
        <w:t>一、监督检查对象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特种设备生产、经营、使用单位和检验、检测机构。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60"/>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b/>
          <w:i w:val="0"/>
          <w:caps w:val="0"/>
          <w:color w:val="000000"/>
          <w:spacing w:val="0"/>
          <w:sz w:val="32"/>
          <w:szCs w:val="32"/>
          <w:shd w:val="clear" w:fill="FFFFFF"/>
          <w:vertAlign w:val="baseline"/>
        </w:rPr>
        <w:t>二、监督检查内容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特种设备生产、经营、使用单位和检验、检测机构的生产、经营、使用、检验、检测行为是否符合《中华人民共和国特种设备安全法》、《特种设备安全监察条例》及相关安全技术规范的有关规定。主要检查下列事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（一）特种设备生产（包括设计、制造、安装、改造、修理）单位是否存在未经许可从事特种设备生产活动。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（二）特种设备使用单位是否存在使用未取得许可生产并经检验合格的特种设备或者使用国家命令淘汰和已经报废的特种设备。</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（三）特种设备使用单位是否按要求对特种设备进行使用登记；是否建立了特种设备安全技术档案。</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（四）特种设备使用单位是否按照安全技术规范要求，申请特种设备检验机构开展定期检验。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（五）特种设备销售、出租单位是否存在销售、出租未取得许可生产或者国家命令淘汰和已经报废的特种设备，已经未按照安全技术规范的要求进行维护保养和未经检验或者检验不合格的特种设备等行为。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六）电梯、客运索道、大型游乐设施等特种设备的运营使用单位，是否设置了安全管理机构或配备专职安全管理人员；每日投入使用前是否按要求进行试运行和例行安全检查，放置使用说明、安全注意事项和警示标志等。</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（七）特种设备检验、检测机构是否存在未经核准从事特种设备检验、检测活动；检验、检测工作是否遵守法律、行政法规的规定，并按照安全技术规范的要求进行。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（八）其他法律、法规规定的检查事项。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60"/>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b/>
          <w:i w:val="0"/>
          <w:caps w:val="0"/>
          <w:color w:val="000000"/>
          <w:spacing w:val="0"/>
          <w:sz w:val="32"/>
          <w:szCs w:val="32"/>
          <w:shd w:val="clear" w:fill="FFFFFF"/>
          <w:vertAlign w:val="baseline"/>
        </w:rPr>
        <w:t>三、监督检查方式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（一）证后监督检查：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对特种设备生产、检验检测单位证后监督检查，重点安排对以下单位进行检查。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1．取得许可资质未满1年的。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2．发生过特种设备事故的。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3．因产品缺陷实施强制召回的。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4．群众举报投诉较多且经确认举报投诉过失属实的，以及检验机构、评审机构等反映质量和安全管理较差的生产单位。</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（二）特种设备专项监督检查包括：</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1．重点时段监督检查。根据国家或地区重大活动及节假日的安全保障需要，针对特定单位、设备和项目开展的监督检查。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2．专项整治监督检查。根据安全生产形势、当期发生的一些典型事故或连续发生同类事故的隐患整治等需要，由各级人民政府及其所属有关部门统一部署，或由各级监管部门自行组织的，对特定的设备或特定的项目实施的监督检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3．其他专项监督检查。针对特种设备检验检测机构报告的重大问题或投诉举报反映的问题等而实施的监督检查等。</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b/>
          <w:i w:val="0"/>
          <w:caps w:val="0"/>
          <w:color w:val="000000"/>
          <w:spacing w:val="0"/>
          <w:sz w:val="32"/>
          <w:szCs w:val="32"/>
          <w:shd w:val="clear" w:fill="FFFFFF"/>
          <w:vertAlign w:val="baseline"/>
        </w:rPr>
        <w:t>四、监督检查措施</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在依法履行职责过程中，发现违反《中华人民共和国特种设备安全法》、《特种设备安全监察条例》和相关安全技术规范要求的行为或者特种设备存在事故隐患时，应当以书面形式发出特种设备安全监察指令，责令有关单位及时采取措施予以改正或者消除事故隐患。紧急情况下要求有关单位采取紧急处置措施的，应当随后补发特种设备安全监察指令。</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在依法履行职责过程中，发现重大违法行为或者特种设备存在严重事故隐患时，应当责令有关单位立即停止违法行为、采取措施消除事故隐患，并及时向上级负责特种设备安全监督管理的部门报告。接到报告的负责特种设备安全监督管理的部门应当采取必要措施，及时予以处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对违法行为、严重事故隐患的处理需要当地人民政府和有关部门的支持、配合时，负责特种设备安全监督管理的部门应当报告当地人民政府，并通知其他有关部门。当地人民政府和其他有关部门应当采取必要措施，及时予以处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b/>
          <w:i w:val="0"/>
          <w:caps w:val="0"/>
          <w:color w:val="000000"/>
          <w:spacing w:val="0"/>
          <w:sz w:val="32"/>
          <w:szCs w:val="32"/>
          <w:shd w:val="clear" w:fill="FFFFFF"/>
          <w:vertAlign w:val="baseline"/>
        </w:rPr>
        <w:t>五、监督检查程序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在实施安全监督检查时，应当有二名以上特种设备安全监察人员参加，并出示有效的特种设备安全行政执法证件。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对特种设备生产、经营、使用单位实施监督检查，应当对每次监督检查的内容、发现的问题及处理情况作出记录，并由参加监督检查的特种设备安全监察人员和被检查单位的有关负责人签字后归档。被检查单位的有关负责人拒绝签字的，特种设备安全监察人员应当将情况记录在案。</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4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在依法履行监督检查职责时，可以行使下列职权：</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（一）进入现场进行检查，向特种设备生产、经营、使用单位和检验、检测机构的主要负责人和其他有关人员调查、了解有关情况。</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（二）根据举报或者取得的涉嫌违法证据，查阅、复制特种设备生产、经营、使用单位和检验、检测机构的有关合同、发票、账簿以及其他有关资料。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w:t>
      </w:r>
      <w:r>
        <w:rPr>
          <w:rFonts w:hint="eastAsia" w:ascii="仿宋_GB2312" w:hAnsi="仿宋_GB2312" w:eastAsia="仿宋_GB2312" w:cs="仿宋_GB2312"/>
          <w:i w:val="0"/>
          <w:caps w:val="0"/>
          <w:color w:val="000000"/>
          <w:spacing w:val="0"/>
          <w:sz w:val="32"/>
          <w:szCs w:val="32"/>
          <w:shd w:val="clear" w:fill="FFFFFF"/>
          <w:vertAlign w:val="baseline"/>
          <w:lang w:eastAsia="zh-CN"/>
        </w:rPr>
        <w:t>三</w:t>
      </w:r>
      <w:r>
        <w:rPr>
          <w:rFonts w:hint="eastAsia" w:ascii="仿宋_GB2312" w:hAnsi="仿宋_GB2312" w:eastAsia="仿宋_GB2312" w:cs="仿宋_GB2312"/>
          <w:i w:val="0"/>
          <w:caps w:val="0"/>
          <w:color w:val="000000"/>
          <w:spacing w:val="0"/>
          <w:sz w:val="32"/>
          <w:szCs w:val="32"/>
          <w:shd w:val="clear" w:fill="FFFFFF"/>
          <w:vertAlign w:val="baseline"/>
        </w:rPr>
        <w:t>）对违反《特种设备安全法》《特种设备安全监察条例》和特种设备地方法规，以及其他特种设备行政规章规定的行为</w:t>
      </w:r>
      <w:r>
        <w:rPr>
          <w:rFonts w:hint="eastAsia" w:ascii="仿宋_GB2312" w:hAnsi="仿宋_GB2312" w:eastAsia="仿宋_GB2312" w:cs="仿宋_GB2312"/>
          <w:i w:val="0"/>
          <w:caps w:val="0"/>
          <w:color w:val="000000"/>
          <w:spacing w:val="0"/>
          <w:sz w:val="32"/>
          <w:szCs w:val="32"/>
          <w:shd w:val="clear" w:fill="FFFFFF"/>
          <w:vertAlign w:val="baseline"/>
          <w:lang w:eastAsia="zh-CN"/>
        </w:rPr>
        <w:t>移交县综合执法局进行查处</w:t>
      </w:r>
      <w:r>
        <w:rPr>
          <w:rFonts w:hint="eastAsia" w:ascii="仿宋_GB2312" w:hAnsi="仿宋_GB2312" w:eastAsia="仿宋_GB2312" w:cs="仿宋_GB2312"/>
          <w:i w:val="0"/>
          <w:caps w:val="0"/>
          <w:color w:val="000000"/>
          <w:spacing w:val="0"/>
          <w:sz w:val="32"/>
          <w:szCs w:val="32"/>
          <w:shd w:val="clear" w:fill="FFFFFF"/>
          <w:vertAlign w:val="baseline"/>
        </w:rPr>
        <w:t>。</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60"/>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b/>
          <w:i w:val="0"/>
          <w:caps w:val="0"/>
          <w:color w:val="000000"/>
          <w:spacing w:val="0"/>
          <w:sz w:val="32"/>
          <w:szCs w:val="32"/>
          <w:shd w:val="clear" w:fill="FFFFFF"/>
          <w:vertAlign w:val="baseline"/>
        </w:rPr>
        <w:t>六、监督检查处理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根据具体情况，可作如下处理：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（一）责令改正。</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w:t>
      </w:r>
      <w:r>
        <w:rPr>
          <w:rFonts w:hint="eastAsia" w:ascii="仿宋_GB2312" w:hAnsi="仿宋_GB2312" w:eastAsia="仿宋_GB2312" w:cs="仿宋_GB2312"/>
          <w:i w:val="0"/>
          <w:caps w:val="0"/>
          <w:color w:val="000000"/>
          <w:spacing w:val="0"/>
          <w:sz w:val="32"/>
          <w:szCs w:val="32"/>
          <w:shd w:val="clear" w:fill="FFFFFF"/>
          <w:vertAlign w:val="baseline"/>
          <w:lang w:eastAsia="zh-CN"/>
        </w:rPr>
        <w:t>二</w:t>
      </w:r>
      <w:r>
        <w:rPr>
          <w:rFonts w:hint="eastAsia" w:ascii="仿宋_GB2312" w:hAnsi="仿宋_GB2312" w:eastAsia="仿宋_GB2312" w:cs="仿宋_GB2312"/>
          <w:i w:val="0"/>
          <w:caps w:val="0"/>
          <w:color w:val="000000"/>
          <w:spacing w:val="0"/>
          <w:sz w:val="32"/>
          <w:szCs w:val="32"/>
          <w:shd w:val="clear" w:fill="FFFFFF"/>
          <w:vertAlign w:val="baseline"/>
        </w:rPr>
        <w:t>）责令停止使用有关特种设备或者停产停业整顿。</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60"/>
        <w:textAlignment w:val="auto"/>
        <w:rPr>
          <w:rFonts w:hint="eastAsia" w:ascii="宋体" w:hAnsi="宋体" w:eastAsia="宋体" w:cs="宋体"/>
          <w:i w:val="0"/>
          <w:caps w:val="0"/>
          <w:color w:val="000000"/>
          <w:spacing w:val="0"/>
          <w:sz w:val="38"/>
          <w:szCs w:val="38"/>
          <w:shd w:val="clear" w:fill="FFFFFF"/>
          <w:vertAlign w:val="baseline"/>
          <w:lang w:eastAsia="zh-CN"/>
        </w:rPr>
      </w:pPr>
      <w:r>
        <w:rPr>
          <w:rFonts w:hint="eastAsia" w:ascii="仿宋_GB2312" w:hAnsi="仿宋_GB2312" w:eastAsia="仿宋_GB2312" w:cs="仿宋_GB2312"/>
          <w:i w:val="0"/>
          <w:caps w:val="0"/>
          <w:color w:val="000000"/>
          <w:spacing w:val="0"/>
          <w:sz w:val="32"/>
          <w:szCs w:val="32"/>
          <w:shd w:val="clear" w:fill="FFFFFF"/>
          <w:vertAlign w:val="baseline"/>
        </w:rPr>
        <w:t>（</w:t>
      </w:r>
      <w:r>
        <w:rPr>
          <w:rFonts w:hint="eastAsia" w:ascii="仿宋_GB2312" w:hAnsi="仿宋_GB2312" w:eastAsia="仿宋_GB2312" w:cs="仿宋_GB2312"/>
          <w:i w:val="0"/>
          <w:caps w:val="0"/>
          <w:color w:val="000000"/>
          <w:spacing w:val="0"/>
          <w:sz w:val="32"/>
          <w:szCs w:val="32"/>
          <w:shd w:val="clear" w:fill="FFFFFF"/>
          <w:vertAlign w:val="baseline"/>
          <w:lang w:eastAsia="zh-CN"/>
        </w:rPr>
        <w:t>三</w:t>
      </w:r>
      <w:r>
        <w:rPr>
          <w:rFonts w:hint="eastAsia" w:ascii="仿宋_GB2312" w:hAnsi="仿宋_GB2312" w:eastAsia="仿宋_GB2312" w:cs="仿宋_GB2312"/>
          <w:i w:val="0"/>
          <w:caps w:val="0"/>
          <w:color w:val="000000"/>
          <w:spacing w:val="0"/>
          <w:sz w:val="32"/>
          <w:szCs w:val="32"/>
          <w:shd w:val="clear" w:fill="FFFFFF"/>
          <w:vertAlign w:val="baseline"/>
        </w:rPr>
        <w:t>）</w:t>
      </w:r>
      <w:r>
        <w:rPr>
          <w:rFonts w:hint="eastAsia" w:ascii="仿宋_GB2312" w:hAnsi="仿宋_GB2312" w:eastAsia="仿宋_GB2312" w:cs="仿宋_GB2312"/>
          <w:i w:val="0"/>
          <w:caps w:val="0"/>
          <w:color w:val="000000"/>
          <w:spacing w:val="0"/>
          <w:sz w:val="32"/>
          <w:szCs w:val="32"/>
          <w:shd w:val="clear" w:fill="FFFFFF"/>
          <w:vertAlign w:val="baseline"/>
          <w:lang w:eastAsia="zh-CN"/>
        </w:rPr>
        <w:t>移交县综合执法局查处。</w:t>
      </w:r>
    </w:p>
    <w:p>
      <w:pPr>
        <w:pStyle w:val="4"/>
        <w:keepNext w:val="0"/>
        <w:keepLines w:val="0"/>
        <w:widowControl/>
        <w:suppressLineNumbers w:val="0"/>
        <w:shd w:val="clear" w:fill="FFFFFF"/>
        <w:spacing w:before="0" w:beforeAutospacing="0" w:after="0" w:afterAutospacing="0" w:line="620" w:lineRule="atLeast"/>
        <w:ind w:left="0" w:right="0" w:firstLine="560"/>
        <w:rPr>
          <w:rFonts w:hint="eastAsia" w:ascii="宋体" w:hAnsi="宋体" w:eastAsia="宋体" w:cs="宋体"/>
          <w:i w:val="0"/>
          <w:caps w:val="0"/>
          <w:color w:val="000000"/>
          <w:spacing w:val="0"/>
          <w:sz w:val="38"/>
          <w:szCs w:val="38"/>
          <w:shd w:val="clear" w:fill="FFFFFF"/>
          <w:vertAlign w:val="baseline"/>
          <w:lang w:eastAsia="zh-CN"/>
        </w:rPr>
      </w:pPr>
    </w:p>
    <w:p>
      <w:pPr>
        <w:pStyle w:val="4"/>
        <w:keepNext w:val="0"/>
        <w:keepLines w:val="0"/>
        <w:widowControl/>
        <w:suppressLineNumbers w:val="0"/>
        <w:shd w:val="clear" w:fill="FFFFFF"/>
        <w:spacing w:before="0" w:beforeAutospacing="0" w:after="0" w:afterAutospacing="0" w:line="620" w:lineRule="atLeast"/>
        <w:ind w:left="0" w:right="0" w:firstLine="560"/>
        <w:rPr>
          <w:rFonts w:hint="eastAsia" w:ascii="宋体" w:hAnsi="宋体" w:eastAsia="宋体" w:cs="宋体"/>
          <w:i w:val="0"/>
          <w:caps w:val="0"/>
          <w:color w:val="000000"/>
          <w:spacing w:val="0"/>
          <w:sz w:val="38"/>
          <w:szCs w:val="38"/>
          <w:shd w:val="clear" w:fill="FFFFFF"/>
          <w:vertAlign w:val="baseline"/>
          <w:lang w:eastAsia="zh-CN"/>
        </w:rPr>
      </w:pPr>
    </w:p>
    <w:p>
      <w:pPr>
        <w:pStyle w:val="4"/>
        <w:keepNext w:val="0"/>
        <w:keepLines w:val="0"/>
        <w:widowControl/>
        <w:suppressLineNumbers w:val="0"/>
        <w:shd w:val="clear" w:fill="FFFFFF"/>
        <w:spacing w:before="0" w:beforeAutospacing="0" w:after="0" w:afterAutospacing="0" w:line="620" w:lineRule="atLeast"/>
        <w:ind w:left="0" w:right="0"/>
        <w:jc w:val="center"/>
      </w:pPr>
      <w:bookmarkStart w:id="2" w:name="_Hlk22895739"/>
      <w:bookmarkEnd w:id="2"/>
      <w:r>
        <w:rPr>
          <w:rFonts w:hint="eastAsia" w:ascii="宋体" w:hAnsi="宋体" w:eastAsia="宋体" w:cs="宋体"/>
          <w:i w:val="0"/>
          <w:caps w:val="0"/>
          <w:color w:val="000000"/>
          <w:spacing w:val="0"/>
          <w:sz w:val="38"/>
          <w:szCs w:val="38"/>
          <w:shd w:val="clear" w:fill="FFFFFF"/>
          <w:vertAlign w:val="baseline"/>
        </w:rPr>
        <w:t>   </w:t>
      </w:r>
      <w:r>
        <w:rPr>
          <w:rFonts w:hint="eastAsia" w:ascii="黑体" w:hAnsi="黑体" w:eastAsia="黑体" w:cs="黑体"/>
          <w:i w:val="0"/>
          <w:caps w:val="0"/>
          <w:color w:val="000000"/>
          <w:spacing w:val="0"/>
          <w:sz w:val="36"/>
          <w:szCs w:val="36"/>
          <w:shd w:val="clear" w:fill="FFFFFF"/>
          <w:vertAlign w:val="baseline"/>
        </w:rPr>
        <w:t> </w:t>
      </w:r>
      <w:r>
        <w:rPr>
          <w:rStyle w:val="7"/>
          <w:rFonts w:hint="eastAsia" w:ascii="黑体" w:hAnsi="黑体" w:eastAsia="黑体" w:cs="黑体"/>
          <w:b/>
          <w:i w:val="0"/>
          <w:caps w:val="0"/>
          <w:color w:val="000000"/>
          <w:spacing w:val="0"/>
          <w:sz w:val="36"/>
          <w:szCs w:val="36"/>
          <w:shd w:val="clear" w:fill="FFFFFF"/>
          <w:vertAlign w:val="baseline"/>
        </w:rPr>
        <w:t>四、公共服务事项登记表</w:t>
      </w:r>
    </w:p>
    <w:tbl>
      <w:tblPr>
        <w:tblStyle w:val="5"/>
        <w:tblpPr w:leftFromText="180" w:rightFromText="180" w:vertAnchor="text" w:horzAnchor="page" w:tblpXSpec="center" w:tblpY="16"/>
        <w:tblOverlap w:val="never"/>
        <w:tblW w:w="100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55"/>
        <w:gridCol w:w="2081"/>
        <w:gridCol w:w="3156"/>
        <w:gridCol w:w="2203"/>
        <w:gridCol w:w="18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1" w:hRule="atLeast"/>
          <w:jc w:val="center"/>
        </w:trPr>
        <w:tc>
          <w:tcPr>
            <w:tcW w:w="755" w:type="dxa"/>
            <w:tcBorders>
              <w:top w:val="single" w:color="auto" w:sz="8" w:space="0"/>
              <w:left w:val="single" w:color="auto" w:sz="8" w:space="0"/>
              <w:bottom w:val="single" w:color="auto" w:sz="8" w:space="0"/>
              <w:right w:val="single" w:color="auto" w:sz="8" w:space="0"/>
            </w:tcBorders>
            <w:shd w:val="clear" w:color="auto" w:fill="auto"/>
            <w:tcMar>
              <w:top w:w="80" w:type="dxa"/>
              <w:left w:w="120" w:type="dxa"/>
              <w:bottom w:w="80" w:type="dxa"/>
              <w:right w:w="12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b/>
                <w:sz w:val="32"/>
                <w:szCs w:val="32"/>
                <w:vertAlign w:val="baseline"/>
              </w:rPr>
              <w:t>序号</w:t>
            </w:r>
          </w:p>
        </w:tc>
        <w:tc>
          <w:tcPr>
            <w:tcW w:w="2081" w:type="dxa"/>
            <w:tcBorders>
              <w:top w:val="single" w:color="auto" w:sz="8" w:space="0"/>
              <w:left w:val="single" w:color="auto" w:sz="8" w:space="0"/>
              <w:bottom w:val="single" w:color="auto" w:sz="8" w:space="0"/>
              <w:right w:val="single" w:color="auto" w:sz="8" w:space="0"/>
            </w:tcBorders>
            <w:shd w:val="clear" w:color="auto" w:fill="auto"/>
            <w:tcMar>
              <w:top w:w="80" w:type="dxa"/>
              <w:left w:w="120" w:type="dxa"/>
              <w:bottom w:w="80" w:type="dxa"/>
              <w:right w:w="12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b/>
                <w:sz w:val="32"/>
                <w:szCs w:val="32"/>
                <w:vertAlign w:val="baseline"/>
              </w:rPr>
              <w:t>服务事项</w:t>
            </w:r>
          </w:p>
        </w:tc>
        <w:tc>
          <w:tcPr>
            <w:tcW w:w="3156" w:type="dxa"/>
            <w:tcBorders>
              <w:top w:val="single" w:color="auto" w:sz="8" w:space="0"/>
              <w:left w:val="single" w:color="auto" w:sz="8" w:space="0"/>
              <w:bottom w:val="single" w:color="auto" w:sz="8" w:space="0"/>
              <w:right w:val="single" w:color="auto" w:sz="8" w:space="0"/>
            </w:tcBorders>
            <w:shd w:val="clear" w:color="auto" w:fill="auto"/>
            <w:tcMar>
              <w:top w:w="80" w:type="dxa"/>
              <w:left w:w="120" w:type="dxa"/>
              <w:bottom w:w="80" w:type="dxa"/>
              <w:right w:w="12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b/>
                <w:sz w:val="32"/>
                <w:szCs w:val="32"/>
                <w:vertAlign w:val="baseline"/>
              </w:rPr>
              <w:t>主要内容</w:t>
            </w:r>
          </w:p>
        </w:tc>
        <w:tc>
          <w:tcPr>
            <w:tcW w:w="2203" w:type="dxa"/>
            <w:tcBorders>
              <w:top w:val="single" w:color="auto" w:sz="8" w:space="0"/>
              <w:left w:val="single" w:color="auto" w:sz="8" w:space="0"/>
              <w:bottom w:val="single" w:color="auto" w:sz="8" w:space="0"/>
              <w:right w:val="single" w:color="auto" w:sz="8" w:space="0"/>
            </w:tcBorders>
            <w:shd w:val="clear" w:color="auto" w:fill="auto"/>
            <w:tcMar>
              <w:top w:w="80" w:type="dxa"/>
              <w:left w:w="120" w:type="dxa"/>
              <w:bottom w:w="80" w:type="dxa"/>
              <w:right w:w="12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b/>
                <w:sz w:val="32"/>
                <w:szCs w:val="32"/>
                <w:vertAlign w:val="baseline"/>
              </w:rPr>
              <w:t>承办机构</w:t>
            </w:r>
          </w:p>
        </w:tc>
        <w:tc>
          <w:tcPr>
            <w:tcW w:w="1882" w:type="dxa"/>
            <w:tcBorders>
              <w:top w:val="single" w:color="auto" w:sz="8" w:space="0"/>
              <w:left w:val="single" w:color="auto" w:sz="8" w:space="0"/>
              <w:bottom w:val="single" w:color="auto" w:sz="8" w:space="0"/>
              <w:right w:val="single" w:color="auto" w:sz="8" w:space="0"/>
            </w:tcBorders>
            <w:shd w:val="clear" w:color="auto" w:fill="auto"/>
            <w:tcMar>
              <w:top w:w="80" w:type="dxa"/>
              <w:left w:w="120" w:type="dxa"/>
              <w:bottom w:w="80" w:type="dxa"/>
              <w:right w:w="12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b/>
                <w:sz w:val="32"/>
                <w:szCs w:val="32"/>
                <w:vertAlign w:val="baseline"/>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74" w:hRule="atLeast"/>
          <w:jc w:val="center"/>
        </w:trPr>
        <w:tc>
          <w:tcPr>
            <w:tcW w:w="755" w:type="dxa"/>
            <w:tcBorders>
              <w:top w:val="single" w:color="auto" w:sz="8" w:space="0"/>
              <w:left w:val="single" w:color="auto" w:sz="8" w:space="0"/>
              <w:bottom w:val="single" w:color="auto" w:sz="8" w:space="0"/>
              <w:right w:val="single" w:color="auto" w:sz="8" w:space="0"/>
            </w:tcBorders>
            <w:shd w:val="clear" w:color="auto" w:fill="auto"/>
            <w:tcMar>
              <w:top w:w="80" w:type="dxa"/>
              <w:left w:w="120" w:type="dxa"/>
              <w:bottom w:w="80" w:type="dxa"/>
              <w:right w:w="12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1</w:t>
            </w:r>
          </w:p>
        </w:tc>
        <w:tc>
          <w:tcPr>
            <w:tcW w:w="2081" w:type="dxa"/>
            <w:tcBorders>
              <w:top w:val="single" w:color="auto" w:sz="8" w:space="0"/>
              <w:left w:val="single" w:color="auto" w:sz="8" w:space="0"/>
              <w:bottom w:val="single" w:color="auto" w:sz="8" w:space="0"/>
              <w:right w:val="single" w:color="auto" w:sz="8" w:space="0"/>
            </w:tcBorders>
            <w:shd w:val="clear" w:color="auto" w:fill="auto"/>
            <w:tcMar>
              <w:top w:w="80" w:type="dxa"/>
              <w:left w:w="120" w:type="dxa"/>
              <w:bottom w:w="80" w:type="dxa"/>
              <w:right w:w="12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普法宣传教育活动</w:t>
            </w:r>
          </w:p>
        </w:tc>
        <w:tc>
          <w:tcPr>
            <w:tcW w:w="3156" w:type="dxa"/>
            <w:tcBorders>
              <w:top w:val="single" w:color="auto" w:sz="8" w:space="0"/>
              <w:left w:val="single" w:color="auto" w:sz="8" w:space="0"/>
              <w:bottom w:val="single" w:color="auto" w:sz="8" w:space="0"/>
              <w:right w:val="single" w:color="auto" w:sz="8" w:space="0"/>
            </w:tcBorders>
            <w:shd w:val="clear" w:color="auto" w:fill="auto"/>
            <w:tcMar>
              <w:top w:w="80" w:type="dxa"/>
              <w:left w:w="120" w:type="dxa"/>
              <w:bottom w:w="80" w:type="dxa"/>
              <w:right w:w="12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按省</w:t>
            </w:r>
            <w:r>
              <w:rPr>
                <w:rFonts w:hint="eastAsia" w:ascii="仿宋_GB2312" w:hAnsi="仿宋_GB2312" w:eastAsia="仿宋_GB2312" w:cs="仿宋_GB2312"/>
                <w:sz w:val="32"/>
                <w:szCs w:val="32"/>
                <w:vertAlign w:val="baseline"/>
                <w:lang w:eastAsia="zh-Hans"/>
              </w:rPr>
              <w:t>、</w:t>
            </w:r>
            <w:r>
              <w:rPr>
                <w:rFonts w:hint="eastAsia" w:ascii="仿宋_GB2312" w:hAnsi="仿宋_GB2312" w:eastAsia="仿宋_GB2312" w:cs="仿宋_GB2312"/>
                <w:sz w:val="32"/>
                <w:szCs w:val="32"/>
                <w:vertAlign w:val="baseline"/>
                <w:lang w:val="en-US" w:eastAsia="zh-Hans"/>
              </w:rPr>
              <w:t>县</w:t>
            </w:r>
            <w:r>
              <w:rPr>
                <w:rFonts w:hint="eastAsia" w:ascii="仿宋_GB2312" w:hAnsi="仿宋_GB2312" w:eastAsia="仿宋_GB2312" w:cs="仿宋_GB2312"/>
                <w:sz w:val="32"/>
                <w:szCs w:val="32"/>
                <w:vertAlign w:val="baseline"/>
              </w:rPr>
              <w:t>普法办和</w:t>
            </w:r>
            <w:r>
              <w:rPr>
                <w:rFonts w:hint="eastAsia" w:ascii="仿宋_GB2312" w:hAnsi="仿宋_GB2312" w:eastAsia="仿宋_GB2312" w:cs="仿宋_GB2312"/>
                <w:sz w:val="32"/>
                <w:szCs w:val="32"/>
                <w:vertAlign w:val="baseline"/>
                <w:lang w:val="en-US" w:eastAsia="zh-Hans"/>
              </w:rPr>
              <w:t>海南省</w:t>
            </w:r>
            <w:r>
              <w:rPr>
                <w:rFonts w:hint="eastAsia" w:ascii="仿宋_GB2312" w:hAnsi="仿宋_GB2312" w:eastAsia="仿宋_GB2312" w:cs="仿宋_GB2312"/>
                <w:sz w:val="32"/>
                <w:szCs w:val="32"/>
                <w:vertAlign w:val="baseline"/>
              </w:rPr>
              <w:t>市场监督管理局的统一部署，开展市场监督管理法律法规的普法宣传</w:t>
            </w:r>
          </w:p>
        </w:tc>
        <w:tc>
          <w:tcPr>
            <w:tcW w:w="2203" w:type="dxa"/>
            <w:tcBorders>
              <w:top w:val="single" w:color="auto" w:sz="8" w:space="0"/>
              <w:left w:val="single" w:color="auto" w:sz="8" w:space="0"/>
              <w:bottom w:val="single" w:color="auto" w:sz="8" w:space="0"/>
              <w:right w:val="single" w:color="auto" w:sz="8" w:space="0"/>
            </w:tcBorders>
            <w:shd w:val="clear" w:color="auto" w:fill="auto"/>
            <w:tcMar>
              <w:top w:w="80" w:type="dxa"/>
              <w:left w:w="120" w:type="dxa"/>
              <w:bottom w:w="80" w:type="dxa"/>
              <w:right w:w="12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vertAlign w:val="baseline"/>
                <w:lang w:eastAsia="zh-CN"/>
              </w:rPr>
              <w:t>县</w:t>
            </w:r>
            <w:r>
              <w:rPr>
                <w:rFonts w:hint="eastAsia" w:ascii="仿宋_GB2312" w:hAnsi="仿宋_GB2312" w:eastAsia="仿宋_GB2312" w:cs="仿宋_GB2312"/>
                <w:sz w:val="32"/>
                <w:szCs w:val="32"/>
                <w:vertAlign w:val="baseline"/>
              </w:rPr>
              <w:t>市场监督管理局</w:t>
            </w:r>
            <w:r>
              <w:rPr>
                <w:rFonts w:hint="eastAsia" w:ascii="仿宋_GB2312" w:hAnsi="仿宋_GB2312" w:eastAsia="仿宋_GB2312" w:cs="仿宋_GB2312"/>
                <w:sz w:val="32"/>
                <w:szCs w:val="32"/>
                <w:lang w:eastAsia="zh-CN"/>
              </w:rPr>
              <w:t>各业务室</w:t>
            </w:r>
          </w:p>
        </w:tc>
        <w:tc>
          <w:tcPr>
            <w:tcW w:w="1882" w:type="dxa"/>
            <w:tcBorders>
              <w:top w:val="single" w:color="auto" w:sz="8" w:space="0"/>
              <w:left w:val="single" w:color="auto" w:sz="8" w:space="0"/>
              <w:bottom w:val="single" w:color="auto" w:sz="8" w:space="0"/>
              <w:right w:val="single" w:color="auto" w:sz="8" w:space="0"/>
            </w:tcBorders>
            <w:shd w:val="clear" w:color="auto" w:fill="auto"/>
            <w:tcMar>
              <w:top w:w="80" w:type="dxa"/>
              <w:left w:w="120" w:type="dxa"/>
              <w:bottom w:w="80" w:type="dxa"/>
              <w:right w:w="12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14" w:hRule="atLeast"/>
          <w:jc w:val="center"/>
        </w:trPr>
        <w:tc>
          <w:tcPr>
            <w:tcW w:w="755" w:type="dxa"/>
            <w:tcBorders>
              <w:top w:val="single" w:color="auto" w:sz="8" w:space="0"/>
              <w:left w:val="single" w:color="auto" w:sz="8" w:space="0"/>
              <w:bottom w:val="single" w:color="auto" w:sz="8" w:space="0"/>
              <w:right w:val="single" w:color="auto" w:sz="8" w:space="0"/>
            </w:tcBorders>
            <w:shd w:val="clear" w:color="auto" w:fill="auto"/>
            <w:tcMar>
              <w:top w:w="80" w:type="dxa"/>
              <w:left w:w="120" w:type="dxa"/>
              <w:bottom w:w="80" w:type="dxa"/>
              <w:right w:w="12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2</w:t>
            </w:r>
          </w:p>
        </w:tc>
        <w:tc>
          <w:tcPr>
            <w:tcW w:w="2081" w:type="dxa"/>
            <w:tcBorders>
              <w:top w:val="single" w:color="auto" w:sz="8" w:space="0"/>
              <w:left w:val="single" w:color="auto" w:sz="8" w:space="0"/>
              <w:bottom w:val="single" w:color="auto" w:sz="8" w:space="0"/>
              <w:right w:val="single" w:color="auto" w:sz="8" w:space="0"/>
            </w:tcBorders>
            <w:shd w:val="clear" w:color="auto" w:fill="auto"/>
            <w:tcMar>
              <w:top w:w="80" w:type="dxa"/>
              <w:left w:w="120" w:type="dxa"/>
              <w:bottom w:w="80" w:type="dxa"/>
              <w:right w:w="12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lang w:eastAsia="zh-CN"/>
              </w:rPr>
              <w:t>县属</w:t>
            </w:r>
            <w:r>
              <w:rPr>
                <w:rFonts w:hint="eastAsia" w:ascii="仿宋_GB2312" w:hAnsi="仿宋_GB2312" w:eastAsia="仿宋_GB2312" w:cs="仿宋_GB2312"/>
                <w:sz w:val="32"/>
                <w:szCs w:val="32"/>
                <w:vertAlign w:val="baseline"/>
              </w:rPr>
              <w:t>企业登记档案查询</w:t>
            </w:r>
          </w:p>
        </w:tc>
        <w:tc>
          <w:tcPr>
            <w:tcW w:w="3156" w:type="dxa"/>
            <w:tcBorders>
              <w:top w:val="single" w:color="auto" w:sz="8" w:space="0"/>
              <w:left w:val="single" w:color="auto" w:sz="8" w:space="0"/>
              <w:bottom w:val="single" w:color="auto" w:sz="8" w:space="0"/>
              <w:right w:val="single" w:color="auto" w:sz="8" w:space="0"/>
            </w:tcBorders>
            <w:shd w:val="clear" w:color="auto" w:fill="auto"/>
            <w:tcMar>
              <w:top w:w="80" w:type="dxa"/>
              <w:left w:w="120" w:type="dxa"/>
              <w:bottom w:w="80" w:type="dxa"/>
              <w:right w:w="12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为社会公众查询省属企业档案提供服务</w:t>
            </w:r>
          </w:p>
        </w:tc>
        <w:tc>
          <w:tcPr>
            <w:tcW w:w="2203" w:type="dxa"/>
            <w:tcBorders>
              <w:top w:val="single" w:color="auto" w:sz="8" w:space="0"/>
              <w:left w:val="single" w:color="auto" w:sz="8" w:space="0"/>
              <w:bottom w:val="single" w:color="auto" w:sz="8" w:space="0"/>
              <w:right w:val="single" w:color="auto" w:sz="8" w:space="0"/>
            </w:tcBorders>
            <w:shd w:val="clear" w:color="auto" w:fill="auto"/>
            <w:tcMar>
              <w:top w:w="80" w:type="dxa"/>
              <w:left w:w="120" w:type="dxa"/>
              <w:bottom w:w="80" w:type="dxa"/>
              <w:right w:w="12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lang w:eastAsia="zh-CN"/>
              </w:rPr>
              <w:t>县</w:t>
            </w:r>
            <w:r>
              <w:rPr>
                <w:rFonts w:hint="eastAsia" w:ascii="仿宋_GB2312" w:hAnsi="仿宋_GB2312" w:eastAsia="仿宋_GB2312" w:cs="仿宋_GB2312"/>
                <w:sz w:val="32"/>
                <w:szCs w:val="32"/>
                <w:vertAlign w:val="baseline"/>
              </w:rPr>
              <w:t>市场监督管理局</w:t>
            </w:r>
            <w:r>
              <w:rPr>
                <w:rFonts w:hint="eastAsia" w:ascii="仿宋_GB2312" w:hAnsi="仿宋_GB2312" w:eastAsia="仿宋_GB2312" w:cs="仿宋_GB2312"/>
                <w:sz w:val="32"/>
                <w:szCs w:val="32"/>
                <w:vertAlign w:val="baseline"/>
                <w:lang w:eastAsia="zh-CN"/>
              </w:rPr>
              <w:t>信用监管室</w:t>
            </w:r>
          </w:p>
        </w:tc>
        <w:tc>
          <w:tcPr>
            <w:tcW w:w="1882" w:type="dxa"/>
            <w:tcBorders>
              <w:top w:val="single" w:color="auto" w:sz="8" w:space="0"/>
              <w:left w:val="single" w:color="auto" w:sz="8" w:space="0"/>
              <w:bottom w:val="single" w:color="auto" w:sz="8" w:space="0"/>
              <w:right w:val="single" w:color="auto" w:sz="8" w:space="0"/>
            </w:tcBorders>
            <w:shd w:val="clear" w:color="auto" w:fill="auto"/>
            <w:tcMar>
              <w:top w:w="80" w:type="dxa"/>
              <w:left w:w="120" w:type="dxa"/>
              <w:bottom w:w="80" w:type="dxa"/>
              <w:right w:w="12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92" w:hRule="atLeast"/>
          <w:jc w:val="center"/>
        </w:trPr>
        <w:tc>
          <w:tcPr>
            <w:tcW w:w="755" w:type="dxa"/>
            <w:tcBorders>
              <w:top w:val="single" w:color="auto" w:sz="8" w:space="0"/>
              <w:left w:val="single" w:color="auto" w:sz="8" w:space="0"/>
              <w:bottom w:val="single" w:color="auto" w:sz="8" w:space="0"/>
              <w:right w:val="single" w:color="auto" w:sz="8" w:space="0"/>
            </w:tcBorders>
            <w:shd w:val="clear" w:color="auto" w:fill="auto"/>
            <w:tcMar>
              <w:top w:w="80" w:type="dxa"/>
              <w:left w:w="120" w:type="dxa"/>
              <w:bottom w:w="80" w:type="dxa"/>
              <w:right w:w="12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3</w:t>
            </w:r>
          </w:p>
        </w:tc>
        <w:tc>
          <w:tcPr>
            <w:tcW w:w="2081" w:type="dxa"/>
            <w:tcBorders>
              <w:top w:val="single" w:color="auto" w:sz="8" w:space="0"/>
              <w:left w:val="single" w:color="auto" w:sz="8" w:space="0"/>
              <w:bottom w:val="single" w:color="auto" w:sz="8" w:space="0"/>
              <w:right w:val="single" w:color="auto" w:sz="8" w:space="0"/>
            </w:tcBorders>
            <w:shd w:val="clear" w:color="auto" w:fill="auto"/>
            <w:tcMar>
              <w:top w:w="80" w:type="dxa"/>
              <w:left w:w="120" w:type="dxa"/>
              <w:bottom w:w="80" w:type="dxa"/>
              <w:right w:w="12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开展“3·15”国际消费者权益日宣传咨询服务活动。</w:t>
            </w:r>
          </w:p>
          <w:p>
            <w:pPr>
              <w:pStyle w:val="4"/>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 </w:t>
            </w:r>
          </w:p>
        </w:tc>
        <w:tc>
          <w:tcPr>
            <w:tcW w:w="3156" w:type="dxa"/>
            <w:tcBorders>
              <w:top w:val="single" w:color="auto" w:sz="8" w:space="0"/>
              <w:left w:val="single" w:color="auto" w:sz="8" w:space="0"/>
              <w:bottom w:val="single" w:color="auto" w:sz="8" w:space="0"/>
              <w:right w:val="single" w:color="auto" w:sz="8" w:space="0"/>
            </w:tcBorders>
            <w:shd w:val="clear" w:color="auto" w:fill="auto"/>
            <w:tcMar>
              <w:top w:w="80" w:type="dxa"/>
              <w:left w:w="120" w:type="dxa"/>
              <w:bottom w:w="80" w:type="dxa"/>
              <w:right w:w="12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宣传《中华人民共和国消费者权益保护法》等法律法规、举办消费维权现场宣传咨询服务活动，引导市场主体优化消费环境，依法诚信经营；发布消费警示提示、公布消费维权案例等。</w:t>
            </w:r>
          </w:p>
        </w:tc>
        <w:tc>
          <w:tcPr>
            <w:tcW w:w="2203" w:type="dxa"/>
            <w:tcBorders>
              <w:top w:val="single" w:color="auto" w:sz="8" w:space="0"/>
              <w:left w:val="single" w:color="auto" w:sz="8" w:space="0"/>
              <w:bottom w:val="single" w:color="auto" w:sz="8" w:space="0"/>
              <w:right w:val="single" w:color="auto" w:sz="8" w:space="0"/>
            </w:tcBorders>
            <w:shd w:val="clear" w:color="auto" w:fill="auto"/>
            <w:tcMar>
              <w:top w:w="80" w:type="dxa"/>
              <w:left w:w="120" w:type="dxa"/>
              <w:bottom w:w="80" w:type="dxa"/>
              <w:right w:w="12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lang w:eastAsia="zh-CN"/>
              </w:rPr>
              <w:t>县</w:t>
            </w:r>
            <w:r>
              <w:rPr>
                <w:rFonts w:hint="eastAsia" w:ascii="仿宋_GB2312" w:hAnsi="仿宋_GB2312" w:eastAsia="仿宋_GB2312" w:cs="仿宋_GB2312"/>
                <w:sz w:val="32"/>
                <w:szCs w:val="32"/>
                <w:vertAlign w:val="baseline"/>
              </w:rPr>
              <w:t>市场监督管理局</w:t>
            </w:r>
            <w:r>
              <w:rPr>
                <w:rFonts w:hint="eastAsia" w:ascii="仿宋_GB2312" w:hAnsi="仿宋_GB2312" w:eastAsia="仿宋_GB2312" w:cs="仿宋_GB2312"/>
                <w:sz w:val="32"/>
                <w:szCs w:val="32"/>
                <w:vertAlign w:val="baseline"/>
                <w:lang w:eastAsia="zh-CN"/>
              </w:rPr>
              <w:t>市场秩序综合监管室</w:t>
            </w:r>
            <w:r>
              <w:rPr>
                <w:rFonts w:hint="eastAsia" w:ascii="仿宋_GB2312" w:hAnsi="仿宋_GB2312" w:eastAsia="仿宋_GB2312" w:cs="仿宋_GB2312"/>
                <w:sz w:val="32"/>
                <w:szCs w:val="32"/>
                <w:vertAlign w:val="baseline"/>
              </w:rPr>
              <w:t> </w:t>
            </w:r>
          </w:p>
        </w:tc>
        <w:tc>
          <w:tcPr>
            <w:tcW w:w="1882" w:type="dxa"/>
            <w:tcBorders>
              <w:top w:val="single" w:color="auto" w:sz="8" w:space="0"/>
              <w:left w:val="single" w:color="auto" w:sz="8" w:space="0"/>
              <w:bottom w:val="single" w:color="auto" w:sz="8" w:space="0"/>
              <w:right w:val="single" w:color="auto" w:sz="8" w:space="0"/>
            </w:tcBorders>
            <w:shd w:val="clear" w:color="auto" w:fill="auto"/>
            <w:tcMar>
              <w:top w:w="80" w:type="dxa"/>
              <w:left w:w="120" w:type="dxa"/>
              <w:bottom w:w="80" w:type="dxa"/>
              <w:right w:w="12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66" w:hRule="atLeast"/>
          <w:jc w:val="center"/>
        </w:trPr>
        <w:tc>
          <w:tcPr>
            <w:tcW w:w="755" w:type="dxa"/>
            <w:tcBorders>
              <w:top w:val="single" w:color="auto" w:sz="8" w:space="0"/>
              <w:left w:val="single" w:color="auto" w:sz="8" w:space="0"/>
              <w:bottom w:val="single" w:color="auto" w:sz="8" w:space="0"/>
              <w:right w:val="single" w:color="auto" w:sz="8" w:space="0"/>
            </w:tcBorders>
            <w:shd w:val="clear" w:color="auto" w:fill="auto"/>
            <w:tcMar>
              <w:top w:w="80" w:type="dxa"/>
              <w:left w:w="120" w:type="dxa"/>
              <w:bottom w:w="80" w:type="dxa"/>
              <w:right w:w="12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4</w:t>
            </w:r>
          </w:p>
        </w:tc>
        <w:tc>
          <w:tcPr>
            <w:tcW w:w="2081" w:type="dxa"/>
            <w:tcBorders>
              <w:top w:val="single" w:color="auto" w:sz="8" w:space="0"/>
              <w:left w:val="single" w:color="auto" w:sz="8" w:space="0"/>
              <w:bottom w:val="single" w:color="auto" w:sz="8" w:space="0"/>
              <w:right w:val="single" w:color="auto" w:sz="8" w:space="0"/>
            </w:tcBorders>
            <w:shd w:val="clear" w:color="auto" w:fill="auto"/>
            <w:tcMar>
              <w:top w:w="80" w:type="dxa"/>
              <w:left w:w="120" w:type="dxa"/>
              <w:bottom w:w="80" w:type="dxa"/>
              <w:right w:w="12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质量月活动</w:t>
            </w:r>
          </w:p>
        </w:tc>
        <w:tc>
          <w:tcPr>
            <w:tcW w:w="3156" w:type="dxa"/>
            <w:tcBorders>
              <w:top w:val="single" w:color="auto" w:sz="8" w:space="0"/>
              <w:left w:val="single" w:color="auto" w:sz="8" w:space="0"/>
              <w:bottom w:val="single" w:color="auto" w:sz="8" w:space="0"/>
              <w:right w:val="single" w:color="auto" w:sz="8" w:space="0"/>
            </w:tcBorders>
            <w:shd w:val="clear" w:color="auto" w:fill="auto"/>
            <w:tcMar>
              <w:top w:w="80" w:type="dxa"/>
              <w:left w:w="120" w:type="dxa"/>
              <w:bottom w:w="80" w:type="dxa"/>
              <w:right w:w="12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rPr>
              <w:t>每年9月，开展海南质量月宣传服务活动</w:t>
            </w:r>
          </w:p>
        </w:tc>
        <w:tc>
          <w:tcPr>
            <w:tcW w:w="2203" w:type="dxa"/>
            <w:tcBorders>
              <w:top w:val="single" w:color="auto" w:sz="8" w:space="0"/>
              <w:left w:val="single" w:color="auto" w:sz="8" w:space="0"/>
              <w:bottom w:val="single" w:color="auto" w:sz="8" w:space="0"/>
              <w:right w:val="single" w:color="auto" w:sz="8" w:space="0"/>
            </w:tcBorders>
            <w:shd w:val="clear" w:color="auto" w:fill="auto"/>
            <w:tcMar>
              <w:top w:w="80" w:type="dxa"/>
              <w:left w:w="120" w:type="dxa"/>
              <w:bottom w:w="80" w:type="dxa"/>
              <w:right w:w="12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vertAlign w:val="baseline"/>
                <w:lang w:eastAsia="zh-CN"/>
              </w:rPr>
              <w:t>县</w:t>
            </w:r>
            <w:r>
              <w:rPr>
                <w:rFonts w:hint="eastAsia" w:ascii="仿宋_GB2312" w:hAnsi="仿宋_GB2312" w:eastAsia="仿宋_GB2312" w:cs="仿宋_GB2312"/>
                <w:sz w:val="32"/>
                <w:szCs w:val="32"/>
                <w:vertAlign w:val="baseline"/>
              </w:rPr>
              <w:t>市场监督管理局质量</w:t>
            </w:r>
            <w:r>
              <w:rPr>
                <w:rFonts w:hint="eastAsia" w:ascii="仿宋_GB2312" w:hAnsi="仿宋_GB2312" w:eastAsia="仿宋_GB2312" w:cs="仿宋_GB2312"/>
                <w:sz w:val="32"/>
                <w:szCs w:val="32"/>
                <w:vertAlign w:val="baseline"/>
                <w:lang w:eastAsia="zh-CN"/>
              </w:rPr>
              <w:t>室</w:t>
            </w:r>
          </w:p>
        </w:tc>
        <w:tc>
          <w:tcPr>
            <w:tcW w:w="1882" w:type="dxa"/>
            <w:tcBorders>
              <w:top w:val="single" w:color="auto" w:sz="8" w:space="0"/>
              <w:left w:val="single" w:color="auto" w:sz="8" w:space="0"/>
              <w:bottom w:val="single" w:color="auto" w:sz="8" w:space="0"/>
              <w:right w:val="single" w:color="auto" w:sz="8" w:space="0"/>
            </w:tcBorders>
            <w:shd w:val="clear" w:color="auto" w:fill="auto"/>
            <w:tcMar>
              <w:top w:w="80" w:type="dxa"/>
              <w:left w:w="120" w:type="dxa"/>
              <w:bottom w:w="80" w:type="dxa"/>
              <w:right w:w="12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32"/>
                <w:szCs w:val="32"/>
              </w:rPr>
            </w:pPr>
          </w:p>
        </w:tc>
      </w:tr>
    </w:tbl>
    <w:p>
      <w:pPr>
        <w:pStyle w:val="4"/>
        <w:keepNext w:val="0"/>
        <w:keepLines w:val="0"/>
        <w:widowControl/>
        <w:suppressLineNumbers w:val="0"/>
        <w:shd w:val="clear" w:fill="FFFFFF"/>
        <w:spacing w:before="0" w:beforeAutospacing="0" w:after="0" w:afterAutospacing="0" w:line="620" w:lineRule="atLeast"/>
        <w:ind w:left="0" w:right="0" w:firstLine="640"/>
        <w:jc w:val="center"/>
      </w:pPr>
      <w:r>
        <w:rPr>
          <w:rFonts w:hint="eastAsia" w:ascii="宋体" w:hAnsi="宋体" w:eastAsia="宋体" w:cs="宋体"/>
          <w:i w:val="0"/>
          <w:caps w:val="0"/>
          <w:color w:val="000000"/>
          <w:spacing w:val="0"/>
          <w:sz w:val="32"/>
          <w:szCs w:val="32"/>
          <w:shd w:val="clear" w:fill="FFFFFF"/>
          <w:vertAlign w:val="baseline"/>
        </w:rPr>
        <w:t> </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粗雅宋_GBK">
    <w:panose1 w:val="02000000000000000000"/>
    <w:charset w:val="86"/>
    <w:family w:val="auto"/>
    <w:pitch w:val="default"/>
    <w:sig w:usb0="00000001" w:usb1="08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DF9992"/>
    <w:rsid w:val="02056FCD"/>
    <w:rsid w:val="08030440"/>
    <w:rsid w:val="08E27D9B"/>
    <w:rsid w:val="091C4DD6"/>
    <w:rsid w:val="09F950E5"/>
    <w:rsid w:val="0BB30228"/>
    <w:rsid w:val="0C371970"/>
    <w:rsid w:val="0E4334CE"/>
    <w:rsid w:val="13F40A61"/>
    <w:rsid w:val="14861F22"/>
    <w:rsid w:val="16985257"/>
    <w:rsid w:val="16D568F8"/>
    <w:rsid w:val="17F453F5"/>
    <w:rsid w:val="1A333938"/>
    <w:rsid w:val="1B3C5F7A"/>
    <w:rsid w:val="1DCD5A3D"/>
    <w:rsid w:val="22C359F9"/>
    <w:rsid w:val="2B6F44C2"/>
    <w:rsid w:val="2C3B6047"/>
    <w:rsid w:val="2C706835"/>
    <w:rsid w:val="2F464C75"/>
    <w:rsid w:val="36BD4AD5"/>
    <w:rsid w:val="378F3624"/>
    <w:rsid w:val="3B11036D"/>
    <w:rsid w:val="3BDD2719"/>
    <w:rsid w:val="3FCB34E6"/>
    <w:rsid w:val="409D170D"/>
    <w:rsid w:val="44B22C0C"/>
    <w:rsid w:val="47080C90"/>
    <w:rsid w:val="49E60792"/>
    <w:rsid w:val="4B932A35"/>
    <w:rsid w:val="4E824801"/>
    <w:rsid w:val="549A0456"/>
    <w:rsid w:val="58FD19D6"/>
    <w:rsid w:val="5FFB36CE"/>
    <w:rsid w:val="60CA00A6"/>
    <w:rsid w:val="62BA0F02"/>
    <w:rsid w:val="63D14D2A"/>
    <w:rsid w:val="63F55390"/>
    <w:rsid w:val="6E037D75"/>
    <w:rsid w:val="6EFFC310"/>
    <w:rsid w:val="6F580EF7"/>
    <w:rsid w:val="719552C0"/>
    <w:rsid w:val="73A12208"/>
    <w:rsid w:val="73BA21C4"/>
    <w:rsid w:val="73DF9992"/>
    <w:rsid w:val="76014C61"/>
    <w:rsid w:val="76D30DDA"/>
    <w:rsid w:val="76EE116C"/>
    <w:rsid w:val="78C7785D"/>
    <w:rsid w:val="792127E4"/>
    <w:rsid w:val="7B647898"/>
    <w:rsid w:val="F7C65E2D"/>
    <w:rsid w:val="FFFC8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2021-10-14T17:36:00Z</dcterms:created>
  <dc:creator>yangjidan</dc:creator>
  <cp:lastModifiedBy>醇香</cp:lastModifiedBy>
  <dcterms:modified xsi:type="dcterms:W3CDTF">2022-01-11T01:40:00Z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FBE577215F414F52A1164661E33EAA91</vt:lpwstr>
  </property>
</Properties>
</file>