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000000"/>
          <w:kern w:val="0"/>
          <w:lang w:val="en-US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2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1"/>
        <w:gridCol w:w="1074"/>
        <w:gridCol w:w="718"/>
        <w:gridCol w:w="2983"/>
        <w:gridCol w:w="799"/>
        <w:gridCol w:w="1099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lang w:val="en-US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2023年临中、实中初一新生推荐指标分配表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分类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临高中学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划片指标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实验中学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划片指标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总人数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临中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推荐指标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推荐指标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城区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2181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临高县临城镇文澜江中心学校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临高县临城镇第四小学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临高县临城镇临城中心学校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临高县第三小学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临高县第一小学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临高县澜江学校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临高县实验小学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临高县龙力小学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临高县创新学校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英才学校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临高曙光双语学校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3536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临高县波莲镇波莲中心学校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临高县博厚镇博厚中心学校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临高县调楼镇调楼中心学校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临高县东江小学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临高县东英镇东英中心学校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临高县多文镇多文中心学校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临高县和舍镇和舍中心学校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临高县红华中心学校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临高县皇桐镇皇桐中心学校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临高县加来中心学校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临高县皇桐镇龙波中心学校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临高县马袅学校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临高县调楼镇美良中心学校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临高县临城镇美台中心学校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临高县美夏小学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临高县南宝镇南宝中心学校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临高县新盈镇新盈中心学校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临高县多文镇景文学校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临高县武莲双语学校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临高县和舍镇抱堂实验小学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临高县东方红学校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临高县加来实验学校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5717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5717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textAlignment w:val="baseline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"/>
        </w:rPr>
        <w:t>注：城区九年一贯制学校不纳入推荐范围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vertAlign w:val="baseline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85781"/>
    <w:rsid w:val="755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临高县（临城镇）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2023-08-01T11:04:00Z</dcterms:created>
  <dc:creator>段丽（办公室）</dc:creator>
  <cp:lastModifiedBy>段丽（办公室）</cp:lastModifiedBy>
  <dcterms:modified xsi:type="dcterms:W3CDTF">2023-08-01T11:07:23Z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