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r>
        <w:rPr>
          <w:rFonts w:hint="eastAsia" w:ascii="黑体" w:hAnsi="宋体" w:eastAsia="黑体"/>
          <w:sz w:val="32"/>
          <w:szCs w:val="32"/>
        </w:rPr>
        <w:t>附件1</w:t>
      </w:r>
    </w:p>
    <w:p>
      <w:pPr>
        <w:rPr>
          <w:rFonts w:ascii="宋体" w:hAnsi="宋体"/>
          <w:sz w:val="30"/>
          <w:szCs w:val="30"/>
        </w:rPr>
      </w:pPr>
    </w:p>
    <w:p>
      <w:pPr>
        <w:jc w:val="center"/>
        <w:rPr>
          <w:rFonts w:ascii="黑体" w:hAnsi="ˎ̥" w:eastAsia="黑体"/>
          <w:sz w:val="44"/>
          <w:szCs w:val="44"/>
        </w:rPr>
      </w:pPr>
      <w:r>
        <w:rPr>
          <w:rFonts w:hint="eastAsia" w:ascii="黑体" w:hAnsi="ˎ̥" w:eastAsia="黑体"/>
          <w:sz w:val="44"/>
          <w:szCs w:val="44"/>
        </w:rPr>
        <w:t>海南省临高县民政局202</w:t>
      </w:r>
      <w:r>
        <w:rPr>
          <w:rFonts w:hint="eastAsia" w:ascii="黑体" w:hAnsi="ˎ̥" w:eastAsia="黑体"/>
          <w:sz w:val="44"/>
          <w:szCs w:val="44"/>
          <w:lang w:val="en-US" w:eastAsia="zh-CN"/>
        </w:rPr>
        <w:t>2</w:t>
      </w:r>
      <w:r>
        <w:rPr>
          <w:rFonts w:hint="eastAsia" w:ascii="黑体" w:hAnsi="ˎ̥" w:eastAsia="黑体"/>
          <w:sz w:val="44"/>
          <w:szCs w:val="44"/>
        </w:rPr>
        <w:t>年度</w:t>
      </w:r>
    </w:p>
    <w:p>
      <w:pPr>
        <w:jc w:val="center"/>
        <w:rPr>
          <w:rFonts w:ascii="黑体" w:hAnsi="ˎ̥" w:eastAsia="黑体"/>
          <w:sz w:val="44"/>
          <w:szCs w:val="44"/>
        </w:rPr>
      </w:pPr>
      <w:r>
        <w:rPr>
          <w:rFonts w:hint="eastAsia" w:ascii="黑体" w:hAnsi="ˎ̥" w:eastAsia="黑体"/>
          <w:sz w:val="44"/>
          <w:szCs w:val="44"/>
        </w:rPr>
        <w:t>部门决算公开文字说明</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8"/>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临高县民政局部门概况</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临高县民政局部门202</w:t>
      </w:r>
      <w:r>
        <w:rPr>
          <w:rFonts w:hint="eastAsia" w:ascii="黑体" w:hAnsi="ˎ̥" w:eastAsia="黑体"/>
          <w:sz w:val="32"/>
          <w:szCs w:val="32"/>
          <w:lang w:val="en-US" w:eastAsia="zh-CN"/>
        </w:rPr>
        <w:t>2</w:t>
      </w:r>
      <w:r>
        <w:rPr>
          <w:rFonts w:hint="eastAsia" w:ascii="黑体" w:hAnsi="ˎ̥" w:eastAsia="黑体"/>
          <w:sz w:val="32"/>
          <w:szCs w:val="32"/>
        </w:rPr>
        <w:t>年度部门决算公开表</w:t>
      </w:r>
      <w:r>
        <w:rPr>
          <w:sz w:val="32"/>
          <w:szCs w:val="32"/>
        </w:rPr>
        <w:tab/>
      </w:r>
      <w:r>
        <w:rPr>
          <w:rFonts w:hint="eastAsia"/>
          <w:sz w:val="32"/>
          <w:szCs w:val="32"/>
        </w:rPr>
        <w:t>3</w:t>
      </w:r>
      <w:r>
        <w:rPr>
          <w:rFonts w:hint="eastAsia"/>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八、国有资本经营预算财政拨款收入支出决算公开表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九、一般公共预算财政拨款“三公”经费支出决算公开表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十、政府性基金预算财政拨款“三公”经费支出决算公开表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3</w:t>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十一、国有资本经营预算财政拨款“三公”经费支出决算公开表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8"/>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临高县民政局部门202</w:t>
      </w:r>
      <w:r>
        <w:rPr>
          <w:rFonts w:hint="eastAsia" w:ascii="黑体" w:hAnsi="ˎ̥" w:eastAsia="黑体"/>
          <w:sz w:val="32"/>
          <w:szCs w:val="32"/>
          <w:lang w:val="en-US" w:eastAsia="zh-CN"/>
        </w:rPr>
        <w:t>2</w:t>
      </w:r>
      <w:r>
        <w:rPr>
          <w:rFonts w:hint="eastAsia" w:ascii="黑体" w:hAnsi="ˎ̥" w:eastAsia="黑体"/>
          <w:sz w:val="32"/>
          <w:szCs w:val="32"/>
        </w:rPr>
        <w:t>年度部门决算情况说明</w:t>
      </w:r>
      <w:r>
        <w:rPr>
          <w:sz w:val="32"/>
          <w:szCs w:val="32"/>
        </w:rPr>
        <w:tab/>
      </w:r>
      <w:r>
        <w:rPr>
          <w:rFonts w:hint="eastAsia"/>
          <w:sz w:val="32"/>
          <w:szCs w:val="32"/>
        </w:rPr>
        <w:t>4</w:t>
      </w:r>
      <w:r>
        <w:rPr>
          <w:rFonts w:hint="eastAsia"/>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9"/>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pStyle w:val="9"/>
        <w:numPr>
          <w:ilvl w:val="0"/>
          <w:numId w:val="1"/>
        </w:numPr>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国有资本经营预算财政拨款收入支出决算情况说明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一般公共预算财政拨款“三公”经费支出决算情况说明</w:t>
      </w:r>
    </w:p>
    <w:p>
      <w:pPr>
        <w:pStyle w:val="9"/>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8</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十、</w:t>
      </w:r>
      <w:r>
        <w:rPr>
          <w:rFonts w:hint="eastAsia" w:ascii="仿宋" w:hAnsi="仿宋" w:eastAsia="仿宋" w:cs="仿宋"/>
          <w:bCs/>
          <w:w w:val="98"/>
          <w:sz w:val="32"/>
          <w:szCs w:val="32"/>
        </w:rPr>
        <w:t>政府性基金预算财政拨款“三公”经费支出决算情况说明</w:t>
      </w:r>
    </w:p>
    <w:p>
      <w:pPr>
        <w:pStyle w:val="9"/>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rPr>
          <w:rFonts w:ascii="仿宋" w:hAnsi="仿宋" w:eastAsia="仿宋" w:cs="仿宋"/>
          <w:w w:val="91"/>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w w:val="91"/>
          <w:sz w:val="32"/>
          <w:szCs w:val="32"/>
        </w:rPr>
        <w:t>十一、国有资本经营预算财政拨款“三公”经费支出决算情况说明</w:t>
      </w:r>
    </w:p>
    <w:p>
      <w:pPr>
        <w:pStyle w:val="9"/>
        <w:tabs>
          <w:tab w:val="right" w:leader="dot" w:pos="8306"/>
        </w:tabs>
        <w:ind w:left="0"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10</w:t>
      </w:r>
    </w:p>
    <w:p>
      <w:pPr>
        <w:pStyle w:val="9"/>
        <w:tabs>
          <w:tab w:val="right" w:leader="dot" w:pos="8306"/>
        </w:tabs>
        <w:ind w:left="0"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十二、预算绩效情况说明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11</w:t>
      </w:r>
    </w:p>
    <w:p>
      <w:pPr>
        <w:pStyle w:val="9"/>
        <w:tabs>
          <w:tab w:val="right" w:leader="dot" w:pos="8306"/>
        </w:tabs>
        <w:ind w:left="0" w:leftChars="0"/>
        <w:rPr>
          <w:rFonts w:ascii="仿宋" w:hAnsi="仿宋" w:eastAsia="仿宋" w:cs="仿宋"/>
          <w:sz w:val="32"/>
          <w:szCs w:val="32"/>
        </w:rPr>
      </w:pPr>
      <w:r>
        <w:rPr>
          <w:rFonts w:hint="eastAsia" w:ascii="仿宋" w:hAnsi="仿宋" w:eastAsia="仿宋" w:cs="仿宋"/>
          <w:bCs/>
          <w:sz w:val="32"/>
          <w:szCs w:val="32"/>
        </w:rPr>
        <w:t>十三、其他重要事项情况说明</w:t>
      </w:r>
      <w:r>
        <w:rPr>
          <w:rFonts w:hint="eastAsia" w:ascii="仿宋" w:hAnsi="仿宋" w:eastAsia="仿宋" w:cs="仿宋"/>
          <w:sz w:val="32"/>
          <w:szCs w:val="32"/>
        </w:rPr>
        <w:tab/>
      </w:r>
      <w:r>
        <w:rPr>
          <w:rFonts w:hint="eastAsia" w:ascii="仿宋" w:hAnsi="仿宋" w:eastAsia="仿宋" w:cs="仿宋"/>
          <w:sz w:val="32"/>
          <w:szCs w:val="32"/>
        </w:rPr>
        <w:t>11</w:t>
      </w:r>
    </w:p>
    <w:p>
      <w:pPr>
        <w:pStyle w:val="8"/>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sz w:val="32"/>
          <w:szCs w:val="32"/>
        </w:rPr>
        <w:fldChar w:fldCharType="end"/>
      </w:r>
      <w:bookmarkEnd w:id="0"/>
      <w:r>
        <w:rPr>
          <w:rFonts w:hint="eastAsia"/>
          <w:sz w:val="32"/>
          <w:szCs w:val="32"/>
        </w:rPr>
        <w:t>3</w:t>
      </w:r>
    </w:p>
    <w:p>
      <w:pPr>
        <w:rPr>
          <w:rFonts w:ascii="黑体" w:hAnsi="黑体" w:eastAsia="黑体" w:cs="黑体"/>
          <w:sz w:val="32"/>
          <w:szCs w:val="32"/>
        </w:rPr>
      </w:pPr>
    </w:p>
    <w:p>
      <w:pPr>
        <w:jc w:val="center"/>
        <w:rPr>
          <w:rFonts w:ascii="黑体" w:hAnsi="ˎ̥" w:eastAsia="黑体"/>
          <w:b/>
          <w:sz w:val="32"/>
          <w:szCs w:val="32"/>
        </w:rPr>
      </w:pPr>
    </w:p>
    <w:p>
      <w:pPr>
        <w:jc w:val="center"/>
        <w:rPr>
          <w:rFonts w:asciiTheme="minorEastAsia" w:hAnsiTheme="minorEastAsia" w:eastAsiaTheme="minorEastAsia"/>
          <w:sz w:val="32"/>
          <w:szCs w:val="32"/>
        </w:rPr>
      </w:pPr>
      <w:bookmarkStart w:id="2" w:name="_Toc10049_WPSOffice_Level1"/>
      <w:bookmarkStart w:id="3" w:name="_Toc23465_WPSOffice_Level1"/>
      <w:bookmarkStart w:id="4" w:name="_Toc10720_WPSOffice_Level1"/>
      <w:bookmarkStart w:id="5" w:name="_Toc1704_WPSOffice_Level1"/>
      <w:bookmarkStart w:id="6" w:name="_Toc32433_WPSOffice_Level1"/>
      <w:bookmarkStart w:id="7" w:name="_Toc22941_WPSOffice_Level1"/>
      <w:bookmarkStart w:id="8" w:name="_Toc24238_WPSOffice_Level2"/>
      <w:bookmarkStart w:id="9" w:name="_Toc26580_WPSOffice_Level2"/>
      <w:bookmarkStart w:id="10" w:name="_Toc20205_WPSOffice_Level2"/>
      <w:bookmarkStart w:id="11" w:name="_Toc14159_WPSOffice_Level2"/>
      <w:bookmarkStart w:id="12" w:name="_Toc32622_WPSOffice_Level2"/>
      <w:bookmarkStart w:id="13" w:name="_Toc20274_WPSOffice_Level2"/>
      <w:r>
        <w:rPr>
          <w:rFonts w:hint="eastAsia" w:ascii="黑体" w:hAnsi="ˎ̥" w:eastAsia="黑体"/>
          <w:sz w:val="32"/>
          <w:szCs w:val="32"/>
        </w:rPr>
        <w:t>第一部分</w:t>
      </w:r>
      <w:r>
        <w:rPr>
          <w:rFonts w:hint="eastAsia" w:asciiTheme="minorEastAsia" w:hAnsiTheme="minorEastAsia" w:eastAsiaTheme="minorEastAsia"/>
          <w:b/>
          <w:sz w:val="36"/>
          <w:szCs w:val="36"/>
        </w:rPr>
        <w:t>临高县民政局部门概况</w:t>
      </w:r>
      <w:bookmarkEnd w:id="2"/>
      <w:bookmarkEnd w:id="3"/>
      <w:bookmarkEnd w:id="4"/>
      <w:bookmarkEnd w:id="5"/>
      <w:bookmarkEnd w:id="6"/>
      <w:bookmarkEnd w:id="7"/>
    </w:p>
    <w:p>
      <w:pPr>
        <w:ind w:firstLine="640" w:firstLineChars="200"/>
        <w:rPr>
          <w:rFonts w:ascii="楷体" w:hAnsi="楷体" w:eastAsia="楷体" w:cs="楷体"/>
          <w:sz w:val="32"/>
          <w:szCs w:val="32"/>
        </w:rPr>
      </w:pPr>
    </w:p>
    <w:bookmarkEnd w:id="8"/>
    <w:p>
      <w:pPr>
        <w:pStyle w:val="11"/>
        <w:numPr>
          <w:ilvl w:val="0"/>
          <w:numId w:val="2"/>
        </w:numPr>
        <w:ind w:firstLineChars="0"/>
        <w:rPr>
          <w:rFonts w:ascii="黑体" w:hAnsi="黑体" w:eastAsia="黑体" w:cs="黑体"/>
          <w:sz w:val="32"/>
          <w:szCs w:val="32"/>
        </w:rPr>
      </w:pPr>
      <w:r>
        <w:rPr>
          <w:rFonts w:hint="eastAsia" w:ascii="黑体" w:hAnsi="黑体" w:eastAsia="黑体" w:cs="黑体"/>
          <w:sz w:val="32"/>
          <w:szCs w:val="32"/>
        </w:rPr>
        <w:t>临高县民政局职责</w:t>
      </w:r>
      <w:bookmarkEnd w:id="9"/>
      <w:bookmarkEnd w:id="10"/>
      <w:bookmarkEnd w:id="11"/>
      <w:bookmarkEnd w:id="12"/>
      <w:bookmarkEnd w:id="13"/>
    </w:p>
    <w:p>
      <w:pPr>
        <w:pStyle w:val="11"/>
        <w:numPr>
          <w:ilvl w:val="0"/>
          <w:numId w:val="3"/>
        </w:numPr>
        <w:ind w:firstLineChars="0"/>
        <w:rPr>
          <w:rFonts w:ascii="楷体" w:hAnsi="楷体" w:eastAsia="楷体" w:cs="黑体"/>
          <w:sz w:val="32"/>
          <w:szCs w:val="32"/>
        </w:rPr>
      </w:pPr>
      <w:r>
        <w:rPr>
          <w:rFonts w:hint="eastAsia" w:ascii="楷体" w:hAnsi="楷体" w:eastAsia="楷体" w:cs="黑体"/>
          <w:sz w:val="32"/>
          <w:szCs w:val="32"/>
        </w:rPr>
        <w:t>执行国家有关民政工作方针、政策，草拟本县民政事业发展规划；</w:t>
      </w:r>
    </w:p>
    <w:p>
      <w:pPr>
        <w:pStyle w:val="11"/>
        <w:numPr>
          <w:ilvl w:val="0"/>
          <w:numId w:val="3"/>
        </w:numPr>
        <w:ind w:firstLineChars="0"/>
        <w:rPr>
          <w:rFonts w:ascii="楷体" w:hAnsi="楷体" w:eastAsia="楷体" w:cs="黑体"/>
          <w:sz w:val="32"/>
          <w:szCs w:val="32"/>
        </w:rPr>
      </w:pPr>
      <w:r>
        <w:rPr>
          <w:rFonts w:hint="eastAsia" w:ascii="楷体" w:hAnsi="楷体" w:eastAsia="楷体" w:cs="黑体"/>
          <w:sz w:val="32"/>
          <w:szCs w:val="32"/>
        </w:rPr>
        <w:t>负责民办非企业单位登记和管理工作；</w:t>
      </w:r>
    </w:p>
    <w:p>
      <w:pPr>
        <w:pStyle w:val="11"/>
        <w:numPr>
          <w:ilvl w:val="0"/>
          <w:numId w:val="3"/>
        </w:numPr>
        <w:ind w:firstLineChars="0"/>
        <w:rPr>
          <w:rFonts w:ascii="楷体" w:hAnsi="楷体" w:eastAsia="楷体" w:cs="黑体"/>
          <w:sz w:val="32"/>
          <w:szCs w:val="32"/>
        </w:rPr>
      </w:pPr>
      <w:r>
        <w:rPr>
          <w:rFonts w:hint="eastAsia" w:ascii="楷体" w:hAnsi="楷体" w:eastAsia="楷体" w:cs="黑体"/>
          <w:sz w:val="32"/>
          <w:szCs w:val="32"/>
        </w:rPr>
        <w:t>负责农村基层政权建设工作，指导村民委员会民主选举、民主决策，推动村务公开和基层民主政治建设；</w:t>
      </w:r>
    </w:p>
    <w:p>
      <w:pPr>
        <w:pStyle w:val="11"/>
        <w:numPr>
          <w:ilvl w:val="0"/>
          <w:numId w:val="3"/>
        </w:numPr>
        <w:ind w:firstLineChars="0"/>
        <w:rPr>
          <w:rFonts w:ascii="楷体" w:hAnsi="楷体" w:eastAsia="楷体" w:cs="黑体"/>
          <w:sz w:val="32"/>
          <w:szCs w:val="32"/>
        </w:rPr>
      </w:pPr>
      <w:r>
        <w:rPr>
          <w:rFonts w:hint="eastAsia" w:ascii="楷体" w:hAnsi="楷体" w:eastAsia="楷体" w:cs="黑体"/>
          <w:sz w:val="32"/>
          <w:szCs w:val="32"/>
        </w:rPr>
        <w:t>负责指导婚姻登记、殡葬改革等；</w:t>
      </w:r>
    </w:p>
    <w:p>
      <w:pPr>
        <w:pStyle w:val="11"/>
        <w:numPr>
          <w:ilvl w:val="0"/>
          <w:numId w:val="3"/>
        </w:numPr>
        <w:ind w:firstLineChars="0"/>
        <w:rPr>
          <w:rFonts w:ascii="楷体" w:hAnsi="楷体" w:eastAsia="楷体" w:cs="黑体"/>
          <w:sz w:val="32"/>
          <w:szCs w:val="32"/>
        </w:rPr>
      </w:pPr>
      <w:r>
        <w:rPr>
          <w:rFonts w:hint="eastAsia" w:ascii="楷体" w:hAnsi="楷体" w:eastAsia="楷体" w:cs="黑体"/>
          <w:sz w:val="32"/>
          <w:szCs w:val="32"/>
        </w:rPr>
        <w:t>负责特殊困难群众权益保护、流浪乞讨人员的救助；</w:t>
      </w:r>
    </w:p>
    <w:p>
      <w:pPr>
        <w:pStyle w:val="11"/>
        <w:numPr>
          <w:ilvl w:val="0"/>
          <w:numId w:val="3"/>
        </w:numPr>
        <w:ind w:firstLineChars="0"/>
        <w:rPr>
          <w:rFonts w:ascii="楷体" w:hAnsi="楷体" w:eastAsia="楷体" w:cs="黑体"/>
          <w:sz w:val="32"/>
          <w:szCs w:val="32"/>
        </w:rPr>
      </w:pPr>
      <w:r>
        <w:rPr>
          <w:rFonts w:hint="eastAsia" w:ascii="楷体" w:hAnsi="楷体" w:eastAsia="楷体" w:cs="黑体"/>
          <w:sz w:val="32"/>
          <w:szCs w:val="32"/>
        </w:rPr>
        <w:t>承办县人民政府交办的其他事项。</w:t>
      </w:r>
    </w:p>
    <w:p>
      <w:pPr>
        <w:pStyle w:val="11"/>
        <w:numPr>
          <w:ilvl w:val="0"/>
          <w:numId w:val="2"/>
        </w:numPr>
        <w:ind w:firstLineChars="0"/>
        <w:rPr>
          <w:rFonts w:ascii="黑体" w:hAnsi="黑体" w:eastAsia="黑体" w:cs="黑体"/>
          <w:sz w:val="32"/>
          <w:szCs w:val="32"/>
        </w:rPr>
      </w:pPr>
      <w:bookmarkStart w:id="14" w:name="_Toc17796_WPSOffice_Level2"/>
      <w:bookmarkStart w:id="15" w:name="_Toc24059_WPSOffice_Level2"/>
      <w:bookmarkStart w:id="16" w:name="_Toc6572_WPSOffice_Level2"/>
      <w:bookmarkStart w:id="17" w:name="_Toc24474_WPSOffice_Level2"/>
      <w:bookmarkStart w:id="18" w:name="_Toc4833_WPSOffice_Level2"/>
      <w:r>
        <w:rPr>
          <w:rFonts w:hint="eastAsia" w:ascii="黑体" w:hAnsi="黑体" w:eastAsia="黑体" w:cs="黑体"/>
          <w:sz w:val="32"/>
          <w:szCs w:val="32"/>
        </w:rPr>
        <w:t>机构设置</w:t>
      </w:r>
      <w:bookmarkEnd w:id="14"/>
      <w:bookmarkEnd w:id="15"/>
      <w:bookmarkEnd w:id="16"/>
      <w:bookmarkEnd w:id="17"/>
      <w:bookmarkEnd w:id="18"/>
    </w:p>
    <w:p>
      <w:pPr>
        <w:pStyle w:val="11"/>
        <w:numPr>
          <w:ilvl w:val="0"/>
          <w:numId w:val="4"/>
        </w:numPr>
        <w:ind w:firstLineChars="0"/>
        <w:rPr>
          <w:rFonts w:ascii="黑体" w:hAnsi="黑体" w:eastAsia="黑体" w:cs="黑体"/>
          <w:sz w:val="32"/>
          <w:szCs w:val="32"/>
        </w:rPr>
      </w:pPr>
      <w:r>
        <w:rPr>
          <w:rFonts w:hint="eastAsia" w:ascii="黑体" w:hAnsi="黑体" w:eastAsia="黑体" w:cs="黑体"/>
          <w:sz w:val="32"/>
          <w:szCs w:val="32"/>
        </w:rPr>
        <w:t>办公室。负责机关日常运转，承担信息、安全、保密、信访、政务公开等；</w:t>
      </w:r>
    </w:p>
    <w:p>
      <w:pPr>
        <w:pStyle w:val="11"/>
        <w:numPr>
          <w:ilvl w:val="0"/>
          <w:numId w:val="4"/>
        </w:numPr>
        <w:ind w:firstLineChars="0"/>
        <w:rPr>
          <w:rFonts w:ascii="黑体" w:hAnsi="黑体" w:eastAsia="黑体" w:cs="黑体"/>
          <w:sz w:val="32"/>
          <w:szCs w:val="32"/>
        </w:rPr>
      </w:pPr>
      <w:r>
        <w:rPr>
          <w:rFonts w:hint="eastAsia" w:ascii="黑体" w:hAnsi="黑体" w:eastAsia="黑体" w:cs="黑体"/>
          <w:sz w:val="32"/>
          <w:szCs w:val="32"/>
        </w:rPr>
        <w:t>社会福利股。老人优待、儿童福利、残疾人等业务的社会福利工作；</w:t>
      </w:r>
    </w:p>
    <w:p>
      <w:pPr>
        <w:pStyle w:val="11"/>
        <w:numPr>
          <w:ilvl w:val="0"/>
          <w:numId w:val="4"/>
        </w:numPr>
        <w:ind w:firstLineChars="0"/>
        <w:rPr>
          <w:rFonts w:ascii="黑体" w:hAnsi="黑体" w:eastAsia="黑体" w:cs="黑体"/>
          <w:sz w:val="32"/>
          <w:szCs w:val="32"/>
        </w:rPr>
      </w:pPr>
      <w:r>
        <w:rPr>
          <w:rFonts w:hint="eastAsia" w:ascii="黑体" w:hAnsi="黑体" w:eastAsia="黑体" w:cs="黑体"/>
          <w:sz w:val="32"/>
          <w:szCs w:val="32"/>
        </w:rPr>
        <w:t>社会救助股。城乡困难家庭救助、特困人员、低保人员等社会救助工作。</w:t>
      </w:r>
    </w:p>
    <w:p>
      <w:pPr>
        <w:ind w:firstLine="640" w:firstLineChars="200"/>
        <w:rPr>
          <w:rFonts w:ascii="仿宋_GB2312" w:hAnsi="ˎ̥" w:eastAsia="仿宋_GB2312"/>
          <w:sz w:val="32"/>
          <w:szCs w:val="32"/>
        </w:rPr>
      </w:pPr>
      <w:r>
        <w:rPr>
          <w:rFonts w:hint="eastAsia" w:ascii="仿宋_GB2312" w:hAnsi="ˎ̥" w:eastAsia="仿宋_GB2312"/>
          <w:sz w:val="32"/>
          <w:szCs w:val="32"/>
        </w:rPr>
        <w:t>纳入临高县民政局202</w:t>
      </w:r>
      <w:r>
        <w:rPr>
          <w:rFonts w:hint="eastAsia" w:ascii="仿宋_GB2312" w:hAnsi="ˎ̥" w:eastAsia="仿宋_GB2312"/>
          <w:sz w:val="32"/>
          <w:szCs w:val="32"/>
          <w:lang w:val="en-US" w:eastAsia="zh-CN"/>
        </w:rPr>
        <w:t>2</w:t>
      </w:r>
      <w:r>
        <w:rPr>
          <w:rFonts w:hint="eastAsia" w:ascii="仿宋_GB2312" w:hAnsi="ˎ̥" w:eastAsia="仿宋_GB2312"/>
          <w:sz w:val="32"/>
          <w:szCs w:val="32"/>
        </w:rPr>
        <w:t>年度部门决算编制范围的二级预算单位包括：</w:t>
      </w:r>
    </w:p>
    <w:p>
      <w:pPr>
        <w:ind w:firstLine="640" w:firstLineChars="200"/>
        <w:rPr>
          <w:rFonts w:ascii="楷体" w:hAnsi="楷体" w:eastAsia="楷体" w:cs="楷体"/>
          <w:sz w:val="32"/>
          <w:szCs w:val="32"/>
        </w:rPr>
      </w:pPr>
      <w:bookmarkStart w:id="19" w:name="_Toc25738_WPSOffice_Level2"/>
      <w:bookmarkStart w:id="20" w:name="_Toc24421_WPSOffice_Level2"/>
      <w:r>
        <w:rPr>
          <w:rFonts w:hint="eastAsia" w:ascii="楷体" w:hAnsi="楷体" w:eastAsia="楷体" w:cs="楷体"/>
          <w:sz w:val="32"/>
          <w:szCs w:val="32"/>
        </w:rPr>
        <w:t>（一）临高县民政局部门本级</w:t>
      </w:r>
      <w:bookmarkEnd w:id="19"/>
      <w:bookmarkEnd w:id="20"/>
    </w:p>
    <w:p>
      <w:pPr>
        <w:ind w:firstLine="640" w:firstLineChars="200"/>
        <w:rPr>
          <w:rFonts w:ascii="楷体" w:hAnsi="楷体" w:eastAsia="楷体" w:cs="楷体"/>
          <w:sz w:val="32"/>
          <w:szCs w:val="32"/>
        </w:rPr>
      </w:pPr>
      <w:bookmarkStart w:id="21" w:name="_Toc4442_WPSOffice_Level2"/>
      <w:bookmarkStart w:id="22" w:name="_Toc19721_WPSOffice_Level2"/>
      <w:r>
        <w:rPr>
          <w:rFonts w:hint="eastAsia" w:ascii="楷体" w:hAnsi="楷体" w:eastAsia="楷体" w:cs="楷体"/>
          <w:sz w:val="32"/>
          <w:szCs w:val="32"/>
        </w:rPr>
        <w:t>（二）临高县光荣院（下属单位）</w:t>
      </w:r>
      <w:bookmarkEnd w:id="21"/>
      <w:bookmarkEnd w:id="22"/>
    </w:p>
    <w:p>
      <w:pPr>
        <w:ind w:firstLine="640" w:firstLineChars="200"/>
        <w:rPr>
          <w:rFonts w:ascii="仿宋_GB2312" w:hAnsi="ˎ̥" w:eastAsia="仿宋_GB2312"/>
          <w:sz w:val="32"/>
          <w:szCs w:val="32"/>
        </w:rPr>
      </w:pP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如果是基层预算单位，没有下属单位的，可只说明单位内设机构即可。</w:t>
      </w:r>
    </w:p>
    <w:p>
      <w:pPr>
        <w:jc w:val="center"/>
        <w:rPr>
          <w:rFonts w:ascii="黑体" w:hAnsi="ˎ̥" w:eastAsia="黑体"/>
          <w:sz w:val="32"/>
          <w:szCs w:val="32"/>
        </w:rPr>
      </w:pPr>
      <w:bookmarkStart w:id="23" w:name="_Toc6234_WPSOffice_Level1"/>
      <w:bookmarkStart w:id="24" w:name="_Toc30690_WPSOffice_Level1"/>
      <w:bookmarkStart w:id="25" w:name="_Toc15521_WPSOffice_Level1"/>
      <w:bookmarkStart w:id="26" w:name="_Toc8164_WPSOffice_Level1"/>
      <w:bookmarkStart w:id="27" w:name="_Toc28253_WPSOffice_Level1"/>
      <w:bookmarkStart w:id="28" w:name="_Toc30451_WPSOffice_Level1"/>
      <w:bookmarkStart w:id="29" w:name="_Toc32695_WPSOffice_Level2"/>
      <w:bookmarkStart w:id="30" w:name="_Toc8867_WPSOffice_Level2"/>
      <w:bookmarkStart w:id="31" w:name="_Toc6211_WPSOffice_Level2"/>
      <w:bookmarkStart w:id="32" w:name="_Toc32472_WPSOffice_Level2"/>
      <w:bookmarkStart w:id="33" w:name="_Toc11518_WPSOffice_Level2"/>
      <w:bookmarkStart w:id="34" w:name="_Toc4029_WPSOffice_Level2"/>
      <w:r>
        <w:rPr>
          <w:rFonts w:hint="eastAsia" w:ascii="黑体" w:hAnsi="ˎ̥" w:eastAsia="黑体"/>
          <w:sz w:val="32"/>
          <w:szCs w:val="32"/>
        </w:rPr>
        <w:t>第二部分临高县民政局202</w:t>
      </w:r>
      <w:r>
        <w:rPr>
          <w:rFonts w:hint="eastAsia" w:ascii="黑体" w:hAnsi="ˎ̥" w:eastAsia="黑体"/>
          <w:sz w:val="32"/>
          <w:szCs w:val="32"/>
          <w:lang w:val="en-US" w:eastAsia="zh-CN"/>
        </w:rPr>
        <w:t>2</w:t>
      </w:r>
      <w:r>
        <w:rPr>
          <w:rFonts w:hint="eastAsia" w:ascii="黑体" w:hAnsi="ˎ̥" w:eastAsia="黑体"/>
          <w:sz w:val="32"/>
          <w:szCs w:val="32"/>
        </w:rPr>
        <w:t>年度部门决算公开报表</w:t>
      </w:r>
      <w:bookmarkEnd w:id="23"/>
      <w:bookmarkEnd w:id="24"/>
      <w:bookmarkEnd w:id="25"/>
      <w:bookmarkEnd w:id="26"/>
      <w:bookmarkEnd w:id="27"/>
      <w:bookmarkEnd w:id="28"/>
    </w:p>
    <w:p>
      <w:pPr>
        <w:ind w:firstLine="645"/>
        <w:rPr>
          <w:rFonts w:ascii="黑体" w:hAnsi="黑体" w:eastAsia="黑体" w:cs="黑体"/>
          <w:sz w:val="32"/>
          <w:szCs w:val="32"/>
        </w:rPr>
      </w:pPr>
      <w:r>
        <w:rPr>
          <w:rFonts w:hint="eastAsia" w:ascii="黑体" w:hAnsi="黑体" w:eastAsia="黑体" w:cs="黑体"/>
          <w:sz w:val="32"/>
          <w:szCs w:val="32"/>
        </w:rPr>
        <w:t>一、收入支出决算公开表（见正文附件）</w:t>
      </w:r>
      <w:bookmarkEnd w:id="29"/>
      <w:bookmarkEnd w:id="30"/>
      <w:bookmarkEnd w:id="31"/>
      <w:r>
        <w:rPr>
          <w:rFonts w:hint="eastAsia" w:ascii="黑体" w:hAnsi="黑体" w:eastAsia="黑体" w:cs="黑体"/>
          <w:sz w:val="32"/>
          <w:szCs w:val="32"/>
        </w:rPr>
        <w:t>。</w:t>
      </w:r>
      <w:bookmarkEnd w:id="32"/>
      <w:bookmarkEnd w:id="33"/>
      <w:bookmarkEnd w:id="34"/>
    </w:p>
    <w:p>
      <w:pPr>
        <w:ind w:firstLine="645"/>
        <w:rPr>
          <w:rFonts w:ascii="黑体" w:hAnsi="黑体" w:eastAsia="黑体" w:cs="黑体"/>
          <w:sz w:val="32"/>
          <w:szCs w:val="32"/>
        </w:rPr>
      </w:pPr>
      <w:bookmarkStart w:id="35" w:name="_Toc23139_WPSOffice_Level2"/>
      <w:bookmarkStart w:id="36" w:name="_Toc26621_WPSOffice_Level2"/>
      <w:bookmarkStart w:id="37" w:name="_Toc25608_WPSOffice_Level2"/>
      <w:bookmarkStart w:id="38" w:name="_Toc30334_WPSOffice_Level2"/>
      <w:bookmarkStart w:id="39" w:name="_Toc14349_WPSOffice_Level2"/>
      <w:bookmarkStart w:id="40" w:name="_Toc28622_WPSOffice_Level2"/>
      <w:r>
        <w:rPr>
          <w:rFonts w:hint="eastAsia" w:ascii="黑体" w:hAnsi="黑体" w:eastAsia="黑体" w:cs="黑体"/>
          <w:sz w:val="32"/>
          <w:szCs w:val="32"/>
        </w:rPr>
        <w:t>二、收入决算公开表（见正文附件）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17858_WPSOffice_Level2"/>
      <w:bookmarkStart w:id="42" w:name="_Toc17626_WPSOffice_Level2"/>
      <w:bookmarkStart w:id="43" w:name="_Toc3262_WPSOffice_Level2"/>
      <w:bookmarkStart w:id="44" w:name="_Toc13854_WPSOffice_Level2"/>
      <w:bookmarkStart w:id="45" w:name="_Toc5489_WPSOffice_Level2"/>
      <w:bookmarkStart w:id="46" w:name="_Toc14658_WPSOffice_Level2"/>
      <w:r>
        <w:rPr>
          <w:rFonts w:hint="eastAsia" w:ascii="黑体" w:hAnsi="黑体" w:eastAsia="黑体" w:cs="黑体"/>
          <w:sz w:val="32"/>
          <w:szCs w:val="32"/>
        </w:rPr>
        <w:t>三、支出决算公开表（见正文附件）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21415_WPSOffice_Level2"/>
      <w:bookmarkStart w:id="49" w:name="_Toc13701_WPSOffice_Level2"/>
      <w:bookmarkStart w:id="50" w:name="_Toc4265_WPSOffice_Level2"/>
      <w:bookmarkStart w:id="51" w:name="_Toc7988_WPSOffice_Level2"/>
      <w:bookmarkStart w:id="52" w:name="_Toc23493_WPSOffice_Level2"/>
      <w:r>
        <w:rPr>
          <w:rFonts w:hint="eastAsia" w:ascii="黑体" w:hAnsi="黑体" w:eastAsia="黑体" w:cs="黑体"/>
          <w:sz w:val="32"/>
          <w:szCs w:val="32"/>
        </w:rPr>
        <w:t>四、财政拨款收入支出决算公开表（见正文附件）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3829_WPSOffice_Level2"/>
      <w:bookmarkStart w:id="54" w:name="_Toc7879_WPSOffice_Level2"/>
      <w:bookmarkStart w:id="55" w:name="_Toc25166_WPSOffice_Level2"/>
      <w:bookmarkStart w:id="56" w:name="_Toc22783_WPSOffice_Level2"/>
      <w:bookmarkStart w:id="57" w:name="_Toc13516_WPSOffice_Level2"/>
      <w:bookmarkStart w:id="58" w:name="_Toc2158_WPSOffice_Level2"/>
      <w:r>
        <w:rPr>
          <w:rFonts w:hint="eastAsia" w:ascii="黑体" w:hAnsi="黑体" w:eastAsia="黑体" w:cs="黑体"/>
          <w:sz w:val="32"/>
          <w:szCs w:val="32"/>
        </w:rPr>
        <w:t>五、一般公共预算财政拨款收入支出决算</w:t>
      </w:r>
      <w:bookmarkEnd w:id="53"/>
      <w:bookmarkEnd w:id="54"/>
      <w:bookmarkEnd w:id="55"/>
      <w:bookmarkEnd w:id="56"/>
      <w:r>
        <w:rPr>
          <w:rFonts w:hint="eastAsia" w:ascii="黑体" w:hAnsi="黑体" w:eastAsia="黑体" w:cs="黑体"/>
          <w:sz w:val="32"/>
          <w:szCs w:val="32"/>
        </w:rPr>
        <w:t>公开表</w:t>
      </w:r>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25362_WPSOffice_Level2"/>
      <w:bookmarkStart w:id="60" w:name="_Toc17283_WPSOffice_Level2"/>
      <w:bookmarkStart w:id="61" w:name="_Toc8373_WPSOffice_Level2"/>
      <w:bookmarkStart w:id="62" w:name="_Toc17833_WPSOffice_Level2"/>
      <w:bookmarkStart w:id="63" w:name="_Toc2632_WPSOffice_Level2"/>
      <w:bookmarkStart w:id="64" w:name="_Toc5343_WPSOffice_Level2"/>
      <w:r>
        <w:rPr>
          <w:rFonts w:hint="eastAsia" w:ascii="黑体" w:hAnsi="黑体" w:eastAsia="黑体" w:cs="黑体"/>
          <w:sz w:val="32"/>
          <w:szCs w:val="32"/>
        </w:rPr>
        <w:t>六、一般公共预算财政拨款基本支出决算</w:t>
      </w:r>
      <w:bookmarkEnd w:id="59"/>
      <w:bookmarkEnd w:id="60"/>
      <w:bookmarkEnd w:id="61"/>
      <w:bookmarkEnd w:id="62"/>
      <w:bookmarkEnd w:id="63"/>
      <w:bookmarkEnd w:id="64"/>
      <w:r>
        <w:rPr>
          <w:rFonts w:hint="eastAsia" w:ascii="黑体" w:hAnsi="黑体" w:eastAsia="黑体" w:cs="黑体"/>
          <w:sz w:val="32"/>
          <w:szCs w:val="32"/>
        </w:rPr>
        <w:t>公开表</w:t>
      </w:r>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49" w:leftChars="304" w:hanging="480" w:hangingChars="150"/>
        <w:rPr>
          <w:rFonts w:ascii="黑体" w:hAnsi="黑体" w:eastAsia="黑体" w:cs="黑体"/>
          <w:sz w:val="32"/>
          <w:szCs w:val="32"/>
        </w:rPr>
      </w:pPr>
      <w:bookmarkStart w:id="65" w:name="_Toc21310_WPSOffice_Level2"/>
      <w:bookmarkStart w:id="66" w:name="_Toc13345_WPSOffice_Level2"/>
      <w:bookmarkStart w:id="67" w:name="_Toc11799_WPSOffice_Level2"/>
      <w:bookmarkStart w:id="68" w:name="_Toc6020_WPSOffice_Level2"/>
      <w:bookmarkStart w:id="69" w:name="_Toc1533_WPSOffice_Level2"/>
      <w:bookmarkStart w:id="70" w:name="_Toc5594_WPSOffice_Level2"/>
      <w:r>
        <w:rPr>
          <w:rFonts w:hint="eastAsia" w:ascii="黑体" w:hAnsi="黑体" w:eastAsia="黑体" w:cs="黑体"/>
          <w:sz w:val="32"/>
          <w:szCs w:val="32"/>
        </w:rPr>
        <w:t>七、政府性基金预算财政拨款收入支出决算</w:t>
      </w:r>
      <w:bookmarkEnd w:id="65"/>
      <w:bookmarkEnd w:id="66"/>
      <w:bookmarkEnd w:id="67"/>
      <w:bookmarkEnd w:id="68"/>
      <w:bookmarkEnd w:id="69"/>
      <w:bookmarkEnd w:id="70"/>
      <w:r>
        <w:rPr>
          <w:rFonts w:hint="eastAsia" w:ascii="黑体" w:hAnsi="黑体" w:eastAsia="黑体" w:cs="黑体"/>
          <w:sz w:val="32"/>
          <w:szCs w:val="32"/>
        </w:rPr>
        <w:t>公开表</w:t>
      </w:r>
    </w:p>
    <w:p>
      <w:pPr>
        <w:ind w:left="1338"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ind w:left="1149" w:leftChars="304" w:hanging="480" w:hangingChars="150"/>
        <w:rPr>
          <w:rFonts w:ascii="黑体" w:hAnsi="黑体" w:eastAsia="黑体" w:cs="黑体"/>
          <w:sz w:val="32"/>
          <w:szCs w:val="32"/>
        </w:rPr>
      </w:pPr>
      <w:r>
        <w:rPr>
          <w:rFonts w:hint="eastAsia" w:ascii="黑体" w:hAnsi="黑体" w:eastAsia="黑体" w:cs="黑体"/>
          <w:sz w:val="32"/>
          <w:szCs w:val="32"/>
        </w:rPr>
        <w:t>八、国有资本经营预算财政拨款收入支出决算公开表</w:t>
      </w:r>
    </w:p>
    <w:p>
      <w:pPr>
        <w:ind w:left="1338"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19961_WPSOffice_Level2"/>
      <w:bookmarkStart w:id="72" w:name="_Toc1820_WPSOffice_Level2"/>
      <w:bookmarkStart w:id="73" w:name="_Toc29886_WPSOffice_Level2"/>
      <w:bookmarkStart w:id="74" w:name="_Toc9377_WPSOffice_Level2"/>
      <w:r>
        <w:rPr>
          <w:rFonts w:hint="eastAsia" w:ascii="黑体" w:hAnsi="黑体" w:eastAsia="黑体" w:cs="黑体"/>
          <w:sz w:val="32"/>
          <w:szCs w:val="32"/>
        </w:rPr>
        <w:t xml:space="preserve">    九、一般公共预算财政拨款“三公”经费支出决算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w:t>
      </w:r>
      <w:bookmarkEnd w:id="71"/>
      <w:bookmarkEnd w:id="72"/>
      <w:bookmarkEnd w:id="73"/>
      <w:bookmarkEnd w:id="74"/>
      <w:r>
        <w:rPr>
          <w:rFonts w:hint="eastAsia" w:ascii="黑体" w:hAnsi="黑体" w:eastAsia="黑体" w:cs="黑体"/>
          <w:sz w:val="32"/>
          <w:szCs w:val="32"/>
        </w:rPr>
        <w:t>公开表（见正文附件）。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十一、国有资本经营预算财政拨款“三公”经费支出决算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公开表</w:t>
      </w:r>
      <w:r>
        <w:rPr>
          <w:rFonts w:hint="eastAsia" w:ascii="黑体" w:hAnsi="黑体" w:eastAsia="黑体" w:cs="黑体"/>
          <w:sz w:val="32"/>
          <w:szCs w:val="32"/>
        </w:rPr>
        <w:t>（见正文附件）。</w:t>
      </w:r>
    </w:p>
    <w:p>
      <w:pPr>
        <w:rPr>
          <w:rFonts w:ascii="黑体" w:hAnsi="黑体" w:eastAsia="黑体" w:cs="黑体"/>
          <w:sz w:val="32"/>
          <w:szCs w:val="32"/>
        </w:rPr>
      </w:pPr>
    </w:p>
    <w:p>
      <w:pPr>
        <w:jc w:val="center"/>
        <w:rPr>
          <w:rFonts w:ascii="黑体" w:hAnsi="ˎ̥" w:eastAsia="黑体"/>
          <w:sz w:val="32"/>
          <w:szCs w:val="32"/>
        </w:rPr>
      </w:pPr>
      <w:bookmarkStart w:id="75" w:name="_Toc28629_WPSOffice_Level1"/>
      <w:bookmarkStart w:id="76" w:name="_Toc31264_WPSOffice_Level1"/>
      <w:bookmarkStart w:id="77" w:name="_Toc27590_WPSOffice_Level1"/>
      <w:bookmarkStart w:id="78" w:name="_Toc16686_WPSOffice_Level1"/>
      <w:bookmarkStart w:id="79" w:name="_Toc4402_WPSOffice_Level1"/>
      <w:bookmarkStart w:id="80" w:name="_Toc29683_WPSOffice_Level1"/>
      <w:r>
        <w:rPr>
          <w:rFonts w:hint="eastAsia" w:ascii="黑体" w:hAnsi="ˎ̥" w:eastAsia="黑体"/>
          <w:sz w:val="32"/>
          <w:szCs w:val="32"/>
        </w:rPr>
        <w:t>第三部分  临高县民政局202</w:t>
      </w:r>
      <w:r>
        <w:rPr>
          <w:rFonts w:hint="eastAsia" w:ascii="黑体" w:hAnsi="ˎ̥" w:eastAsia="黑体"/>
          <w:sz w:val="32"/>
          <w:szCs w:val="32"/>
          <w:lang w:val="en-US" w:eastAsia="zh-CN"/>
        </w:rPr>
        <w:t>2</w:t>
      </w:r>
      <w:r>
        <w:rPr>
          <w:rFonts w:hint="eastAsia" w:ascii="黑体" w:hAnsi="ˎ̥" w:eastAsia="黑体"/>
          <w:sz w:val="32"/>
          <w:szCs w:val="32"/>
        </w:rPr>
        <w:t>年度部门决算情况说明</w:t>
      </w:r>
      <w:bookmarkEnd w:id="75"/>
      <w:bookmarkEnd w:id="76"/>
      <w:bookmarkEnd w:id="77"/>
      <w:bookmarkEnd w:id="78"/>
      <w:bookmarkEnd w:id="79"/>
      <w:bookmarkEnd w:id="80"/>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年度收、支总计16249</w:t>
      </w:r>
      <w:r>
        <w:rPr>
          <w:rFonts w:hint="eastAsia" w:ascii="仿宋_GB2312" w:hAnsi="ˎ̥" w:eastAsia="仿宋_GB2312"/>
          <w:sz w:val="32"/>
          <w:szCs w:val="32"/>
          <w:lang w:val="en-US" w:eastAsia="zh-CN"/>
        </w:rPr>
        <w:t>.</w:t>
      </w:r>
      <w:r>
        <w:rPr>
          <w:rFonts w:hint="eastAsia" w:ascii="仿宋_GB2312" w:hAnsi="ˎ̥" w:eastAsia="仿宋_GB2312"/>
          <w:sz w:val="32"/>
          <w:szCs w:val="32"/>
        </w:rPr>
        <w:t>57万元，</w:t>
      </w:r>
      <w:r>
        <w:rPr>
          <w:rFonts w:hint="eastAsia" w:ascii="仿宋_GB2312" w:hAnsi="ˎ̥" w:eastAsia="仿宋_GB2312"/>
          <w:sz w:val="32"/>
          <w:szCs w:val="32"/>
          <w:lang w:eastAsia="zh-CN"/>
        </w:rPr>
        <w:t>其中本年收入</w:t>
      </w:r>
      <w:r>
        <w:rPr>
          <w:rFonts w:hint="eastAsia" w:ascii="仿宋_GB2312" w:hAnsi="ˎ̥" w:eastAsia="仿宋_GB2312"/>
          <w:sz w:val="32"/>
          <w:szCs w:val="32"/>
          <w:lang w:val="en-US" w:eastAsia="zh-CN"/>
        </w:rPr>
        <w:t>16045.83万元，年初结转和结余203.74万元；2022年支出15961.11万元，年未结转和结余203.74万元</w:t>
      </w:r>
      <w:r>
        <w:rPr>
          <w:rFonts w:hint="eastAsia" w:ascii="仿宋_GB2312" w:hAnsi="ˎ̥" w:eastAsia="仿宋_GB2312"/>
          <w:sz w:val="32"/>
          <w:szCs w:val="32"/>
        </w:rPr>
        <w:t>与202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年度相比，收入、支出总计各计增加666.99万元，增加4.8%。主要原因：一是机构改革造成业务划转；使用非财政拨款结余0万元，较202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年度决算数增加</w:t>
      </w:r>
      <w:r>
        <w:rPr>
          <w:rFonts w:hint="eastAsia" w:ascii="仿宋_GB2312" w:hAnsi="ˎ̥" w:eastAsia="仿宋_GB2312"/>
          <w:sz w:val="32"/>
          <w:szCs w:val="32"/>
          <w:lang w:val="en-US" w:eastAsia="zh-CN"/>
        </w:rPr>
        <w:t>0</w:t>
      </w:r>
      <w:r>
        <w:rPr>
          <w:rFonts w:hint="eastAsia" w:ascii="仿宋_GB2312" w:hAnsi="ˎ̥" w:eastAsia="仿宋_GB2312"/>
          <w:sz w:val="32"/>
          <w:szCs w:val="32"/>
        </w:rPr>
        <w:t>万元，年初结转结余</w:t>
      </w:r>
      <w:r>
        <w:rPr>
          <w:rFonts w:hint="eastAsia" w:ascii="仿宋_GB2312" w:hAnsi="ˎ̥" w:eastAsia="仿宋_GB2312"/>
          <w:sz w:val="32"/>
          <w:szCs w:val="32"/>
          <w:lang w:val="en-US" w:eastAsia="zh-CN"/>
        </w:rPr>
        <w:t>203.74</w:t>
      </w:r>
      <w:r>
        <w:rPr>
          <w:rFonts w:hint="eastAsia" w:ascii="仿宋_GB2312" w:hAnsi="ˎ̥" w:eastAsia="仿宋_GB2312"/>
          <w:sz w:val="32"/>
          <w:szCs w:val="32"/>
        </w:rPr>
        <w:t>万元，较202</w:t>
      </w:r>
      <w:r>
        <w:rPr>
          <w:rFonts w:hint="eastAsia" w:ascii="仿宋_GB2312" w:hAnsi="ˎ̥" w:eastAsia="仿宋_GB2312"/>
          <w:sz w:val="32"/>
          <w:szCs w:val="32"/>
          <w:lang w:val="en-US" w:eastAsia="zh-CN"/>
        </w:rPr>
        <w:t>1</w:t>
      </w:r>
      <w:r>
        <w:rPr>
          <w:rFonts w:hint="eastAsia" w:ascii="仿宋_GB2312" w:hAnsi="ˎ̥" w:eastAsia="仿宋_GB2312"/>
          <w:sz w:val="32"/>
          <w:szCs w:val="32"/>
        </w:rPr>
        <w:t>年度年初结转结余</w:t>
      </w:r>
      <w:r>
        <w:rPr>
          <w:rFonts w:hint="eastAsia" w:ascii="仿宋_GB2312" w:hAnsi="ˎ̥" w:eastAsia="仿宋_GB2312"/>
          <w:sz w:val="32"/>
          <w:szCs w:val="32"/>
          <w:lang w:eastAsia="zh-CN"/>
        </w:rPr>
        <w:t>减少</w:t>
      </w:r>
      <w:r>
        <w:rPr>
          <w:rFonts w:hint="eastAsia" w:ascii="仿宋_GB2312" w:hAnsi="ˎ̥" w:eastAsia="仿宋_GB2312"/>
          <w:sz w:val="32"/>
          <w:szCs w:val="32"/>
          <w:lang w:val="en-US" w:eastAsia="zh-CN"/>
        </w:rPr>
        <w:t>1873.44</w:t>
      </w:r>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主要原因是清理历年往来款。</w:t>
      </w:r>
    </w:p>
    <w:p>
      <w:pPr>
        <w:rPr>
          <w:rFonts w:ascii="仿宋_GB2312" w:hAnsi="ˎ̥" w:eastAsia="仿宋_GB2312"/>
          <w:sz w:val="32"/>
          <w:szCs w:val="32"/>
        </w:rPr>
      </w:pPr>
      <w:r>
        <w:rPr>
          <w:rFonts w:hint="eastAsia" w:ascii="仿宋_GB2312" w:hAnsi="ˎ̥" w:eastAsia="仿宋_GB2312"/>
          <w:sz w:val="32"/>
          <w:szCs w:val="32"/>
        </w:rPr>
        <w:t xml:space="preserve">   （202</w:t>
      </w:r>
      <w:r>
        <w:rPr>
          <w:rFonts w:hint="eastAsia" w:ascii="仿宋_GB2312" w:hAnsi="ˎ̥" w:eastAsia="仿宋_GB2312"/>
          <w:sz w:val="32"/>
          <w:szCs w:val="32"/>
          <w:lang w:val="en-US" w:eastAsia="zh-CN"/>
        </w:rPr>
        <w:t>2</w:t>
      </w:r>
      <w:r>
        <w:rPr>
          <w:rFonts w:hint="eastAsia" w:ascii="仿宋_GB2312" w:hAnsi="ˎ̥" w:eastAsia="仿宋_GB2312"/>
          <w:sz w:val="32"/>
          <w:szCs w:val="32"/>
        </w:rPr>
        <w:t>年度相关决算数据，可取自附件财决公开01表；202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年度相关决算数据可取自202</w:t>
      </w:r>
      <w:r>
        <w:rPr>
          <w:rFonts w:hint="eastAsia" w:ascii="仿宋_GB2312" w:hAnsi="ˎ̥" w:eastAsia="仿宋_GB2312"/>
          <w:sz w:val="32"/>
          <w:szCs w:val="32"/>
          <w:lang w:val="en-US" w:eastAsia="zh-CN"/>
        </w:rPr>
        <w:t>1</w:t>
      </w:r>
      <w:r>
        <w:rPr>
          <w:rFonts w:hint="eastAsia" w:ascii="仿宋_GB2312" w:hAnsi="ˎ̥" w:eastAsia="仿宋_GB2312"/>
          <w:sz w:val="32"/>
          <w:szCs w:val="32"/>
        </w:rPr>
        <w:t>年度部门决算报表财决01表《收入支出决算总表》。）</w:t>
      </w:r>
    </w:p>
    <w:p>
      <w:pPr>
        <w:ind w:firstLine="640" w:firstLineChars="200"/>
        <w:rPr>
          <w:rFonts w:ascii="仿宋_GB2312" w:hAnsi="ˎ̥" w:eastAsia="仿宋_GB2312"/>
          <w:sz w:val="32"/>
          <w:szCs w:val="32"/>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w:t>
      </w:r>
      <w:r>
        <w:rPr>
          <w:rFonts w:hint="eastAsia" w:ascii="仿宋_GB2312" w:hAnsi="ˎ̥" w:eastAsia="仿宋_GB2312"/>
          <w:sz w:val="32"/>
          <w:szCs w:val="32"/>
          <w:lang w:val="en-US" w:eastAsia="zh-CN"/>
        </w:rPr>
        <w:t>16249.57</w:t>
      </w:r>
      <w:r>
        <w:rPr>
          <w:rFonts w:hint="eastAsia" w:ascii="仿宋_GB2312" w:hAnsi="ˎ̥" w:eastAsia="仿宋_GB2312"/>
          <w:sz w:val="32"/>
          <w:szCs w:val="32"/>
        </w:rPr>
        <w:t>万元，其中一般公共预算财政拨款14983</w:t>
      </w:r>
      <w:r>
        <w:rPr>
          <w:rFonts w:hint="eastAsia" w:ascii="仿宋_GB2312" w:hAnsi="ˎ̥" w:eastAsia="仿宋_GB2312"/>
          <w:sz w:val="32"/>
          <w:szCs w:val="32"/>
          <w:lang w:val="en-US" w:eastAsia="zh-CN"/>
        </w:rPr>
        <w:t>.</w:t>
      </w:r>
      <w:r>
        <w:rPr>
          <w:rFonts w:hint="eastAsia" w:ascii="仿宋_GB2312" w:hAnsi="ˎ̥" w:eastAsia="仿宋_GB2312"/>
          <w:sz w:val="32"/>
          <w:szCs w:val="32"/>
        </w:rPr>
        <w:t>40</w:t>
      </w:r>
      <w:r>
        <w:rPr>
          <w:rFonts w:hint="eastAsia" w:ascii="仿宋_GB2312" w:hAnsi="ˎ̥" w:eastAsia="仿宋_GB2312"/>
          <w:sz w:val="32"/>
          <w:szCs w:val="32"/>
          <w:lang w:val="en-US" w:eastAsia="zh-CN"/>
        </w:rPr>
        <w:t>万元，政府性基金预算财政拨款834.08万元，年初财政拨款结转和结余203.74万元。</w:t>
      </w:r>
    </w:p>
    <w:p>
      <w:pPr>
        <w:ind w:left="431" w:leftChars="196"/>
        <w:rPr>
          <w:rFonts w:ascii="仿宋_GB2312" w:hAnsi="ˎ̥" w:eastAsia="仿宋_GB2312"/>
          <w:sz w:val="32"/>
          <w:szCs w:val="32"/>
        </w:rPr>
      </w:pPr>
      <w:r>
        <w:rPr>
          <w:rFonts w:hint="eastAsia" w:ascii="仿宋_GB2312" w:hAnsi="ˎ̥" w:eastAsia="仿宋_GB2312"/>
          <w:sz w:val="32"/>
          <w:szCs w:val="32"/>
        </w:rPr>
        <w:t xml:space="preserve">  （上述各项收入数字可取自财决公开02表）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本年支出合计16249</w:t>
      </w:r>
      <w:r>
        <w:rPr>
          <w:rFonts w:hint="eastAsia" w:ascii="仿宋_GB2312" w:hAnsi="ˎ̥" w:eastAsia="仿宋_GB2312"/>
          <w:sz w:val="32"/>
          <w:szCs w:val="32"/>
          <w:lang w:val="en-US" w:eastAsia="zh-CN"/>
        </w:rPr>
        <w:t>.</w:t>
      </w:r>
      <w:r>
        <w:rPr>
          <w:rFonts w:hint="eastAsia" w:ascii="仿宋_GB2312" w:hAnsi="ˎ̥" w:eastAsia="仿宋_GB2312"/>
          <w:sz w:val="32"/>
          <w:szCs w:val="32"/>
        </w:rPr>
        <w:t>57万元，其中：基本支出591</w:t>
      </w:r>
      <w:r>
        <w:rPr>
          <w:rFonts w:hint="eastAsia" w:ascii="仿宋_GB2312" w:hAnsi="ˎ̥" w:eastAsia="仿宋_GB2312"/>
          <w:sz w:val="32"/>
          <w:szCs w:val="32"/>
          <w:lang w:val="en-US" w:eastAsia="zh-CN"/>
        </w:rPr>
        <w:t>.</w:t>
      </w:r>
      <w:r>
        <w:rPr>
          <w:rFonts w:hint="eastAsia" w:ascii="仿宋_GB2312" w:hAnsi="ˎ̥" w:eastAsia="仿宋_GB2312"/>
          <w:sz w:val="32"/>
          <w:szCs w:val="32"/>
        </w:rPr>
        <w:t>32万元，占</w:t>
      </w:r>
      <w:r>
        <w:rPr>
          <w:rFonts w:hint="eastAsia" w:ascii="仿宋_GB2312" w:hAnsi="ˎ̥" w:eastAsia="仿宋_GB2312"/>
          <w:sz w:val="32"/>
          <w:szCs w:val="32"/>
          <w:lang w:val="en-US" w:eastAsia="zh-CN"/>
        </w:rPr>
        <w:t>3.6</w:t>
      </w:r>
      <w:r>
        <w:rPr>
          <w:rFonts w:hint="eastAsia" w:ascii="仿宋_GB2312" w:hAnsi="ˎ̥" w:eastAsia="仿宋_GB2312"/>
          <w:sz w:val="32"/>
          <w:szCs w:val="32"/>
        </w:rPr>
        <w:t>%；项目支出15369</w:t>
      </w:r>
      <w:r>
        <w:rPr>
          <w:rFonts w:hint="eastAsia" w:ascii="仿宋_GB2312" w:hAnsi="ˎ̥" w:eastAsia="仿宋_GB2312"/>
          <w:sz w:val="32"/>
          <w:szCs w:val="32"/>
          <w:lang w:val="en-US" w:eastAsia="zh-CN"/>
        </w:rPr>
        <w:t>.</w:t>
      </w:r>
      <w:r>
        <w:rPr>
          <w:rFonts w:hint="eastAsia" w:ascii="仿宋_GB2312" w:hAnsi="ˎ̥" w:eastAsia="仿宋_GB2312"/>
          <w:sz w:val="32"/>
          <w:szCs w:val="32"/>
        </w:rPr>
        <w:t>7</w:t>
      </w:r>
      <w:r>
        <w:rPr>
          <w:rFonts w:hint="eastAsia" w:ascii="仿宋_GB2312" w:hAnsi="ˎ̥" w:eastAsia="仿宋_GB2312"/>
          <w:sz w:val="32"/>
          <w:szCs w:val="32"/>
          <w:lang w:val="en-US" w:eastAsia="zh-CN"/>
        </w:rPr>
        <w:t>9</w:t>
      </w:r>
      <w:r>
        <w:rPr>
          <w:rFonts w:hint="eastAsia" w:ascii="仿宋_GB2312" w:hAnsi="ˎ̥" w:eastAsia="仿宋_GB2312"/>
          <w:sz w:val="32"/>
          <w:szCs w:val="32"/>
        </w:rPr>
        <w:t>万元，占9</w:t>
      </w:r>
      <w:r>
        <w:rPr>
          <w:rFonts w:hint="eastAsia" w:ascii="仿宋_GB2312" w:hAnsi="ˎ̥" w:eastAsia="仿宋_GB2312"/>
          <w:sz w:val="32"/>
          <w:szCs w:val="32"/>
          <w:lang w:val="en-US" w:eastAsia="zh-CN"/>
        </w:rPr>
        <w:t>4.58</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（上述各项支出数字可取自财决公开03表。）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年度财政拨款收入、支出总计16249</w:t>
      </w:r>
      <w:r>
        <w:rPr>
          <w:rFonts w:hint="eastAsia" w:ascii="仿宋_GB2312" w:hAnsi="ˎ̥" w:eastAsia="仿宋_GB2312"/>
          <w:sz w:val="32"/>
          <w:szCs w:val="32"/>
          <w:lang w:val="en-US" w:eastAsia="zh-CN"/>
        </w:rPr>
        <w:t>.</w:t>
      </w:r>
      <w:r>
        <w:rPr>
          <w:rFonts w:hint="eastAsia" w:ascii="仿宋_GB2312" w:hAnsi="ˎ̥" w:eastAsia="仿宋_GB2312"/>
          <w:sz w:val="32"/>
          <w:szCs w:val="32"/>
        </w:rPr>
        <w:t>57万元</w:t>
      </w:r>
      <w:r>
        <w:rPr>
          <w:rFonts w:hint="eastAsia" w:ascii="仿宋_GB2312" w:hAnsi="ˎ̥" w:eastAsia="仿宋_GB2312"/>
          <w:sz w:val="32"/>
          <w:szCs w:val="32"/>
          <w:lang w:eastAsia="zh-CN"/>
        </w:rPr>
        <w:t>，其中本年收入</w:t>
      </w:r>
      <w:r>
        <w:rPr>
          <w:rFonts w:hint="eastAsia" w:ascii="仿宋_GB2312" w:hAnsi="ˎ̥" w:eastAsia="仿宋_GB2312"/>
          <w:sz w:val="32"/>
          <w:szCs w:val="32"/>
          <w:lang w:val="en-US" w:eastAsia="zh-CN"/>
        </w:rPr>
        <w:t>16045.83万元，年初结转和结余203.74万元</w:t>
      </w:r>
      <w:r>
        <w:rPr>
          <w:rFonts w:hint="eastAsia" w:ascii="仿宋_GB2312" w:hAnsi="ˎ̥" w:eastAsia="仿宋_GB2312"/>
          <w:sz w:val="32"/>
          <w:szCs w:val="32"/>
        </w:rPr>
        <w:t>。</w:t>
      </w:r>
      <w:r>
        <w:rPr>
          <w:rFonts w:hint="eastAsia" w:ascii="仿宋_GB2312" w:hAnsi="ˎ̥" w:eastAsia="仿宋_GB2312"/>
          <w:sz w:val="32"/>
          <w:szCs w:val="32"/>
          <w:lang w:val="en-US" w:eastAsia="zh-CN"/>
        </w:rPr>
        <w:t>2022年支出15961.12万元，年末结转和结余288.46万元</w:t>
      </w:r>
      <w:r>
        <w:rPr>
          <w:rFonts w:hint="eastAsia" w:ascii="仿宋_GB2312" w:hAnsi="ˎ̥" w:eastAsia="仿宋_GB2312"/>
          <w:sz w:val="32"/>
          <w:szCs w:val="32"/>
        </w:rPr>
        <w:t>与202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年度相比，财政拨款收入、支出总计各增加</w:t>
      </w:r>
      <w:r>
        <w:rPr>
          <w:rFonts w:hint="eastAsia" w:ascii="仿宋_GB2312" w:hAnsi="ˎ̥" w:eastAsia="仿宋_GB2312"/>
          <w:sz w:val="32"/>
          <w:szCs w:val="32"/>
          <w:lang w:val="en-US" w:eastAsia="zh-CN"/>
        </w:rPr>
        <w:t>2586.45</w:t>
      </w:r>
      <w:r>
        <w:rPr>
          <w:rFonts w:hint="eastAsia" w:ascii="仿宋_GB2312" w:hAnsi="ˎ̥" w:eastAsia="仿宋_GB2312"/>
          <w:sz w:val="32"/>
          <w:szCs w:val="32"/>
        </w:rPr>
        <w:t>万元，增加</w:t>
      </w:r>
      <w:r>
        <w:rPr>
          <w:rFonts w:hint="eastAsia" w:ascii="仿宋_GB2312" w:hAnsi="ˎ̥" w:eastAsia="仿宋_GB2312"/>
          <w:sz w:val="32"/>
          <w:szCs w:val="32"/>
          <w:lang w:val="en-US" w:eastAsia="zh-CN"/>
        </w:rPr>
        <w:t>15.91</w:t>
      </w:r>
      <w:r>
        <w:rPr>
          <w:rFonts w:hint="eastAsia" w:ascii="仿宋_GB2312" w:hAnsi="ˎ̥" w:eastAsia="仿宋_GB2312"/>
          <w:sz w:val="32"/>
          <w:szCs w:val="32"/>
        </w:rPr>
        <w:t>%。主要原因：一是机构改革造成业务划转。</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财政拨款年初结转结余203</w:t>
      </w:r>
      <w:r>
        <w:rPr>
          <w:rFonts w:hint="eastAsia" w:ascii="仿宋_GB2312" w:hAnsi="ˎ̥" w:eastAsia="仿宋_GB2312"/>
          <w:sz w:val="32"/>
          <w:szCs w:val="32"/>
          <w:lang w:val="en-US" w:eastAsia="zh-CN"/>
        </w:rPr>
        <w:t>.</w:t>
      </w:r>
      <w:r>
        <w:rPr>
          <w:rFonts w:hint="eastAsia" w:ascii="仿宋_GB2312" w:hAnsi="ˎ̥" w:eastAsia="仿宋_GB2312"/>
          <w:sz w:val="32"/>
          <w:szCs w:val="32"/>
        </w:rPr>
        <w:t>73万元，主要原因是清理历年往来款。</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财政拨款年末结转结余288</w:t>
      </w:r>
      <w:r>
        <w:rPr>
          <w:rFonts w:hint="eastAsia" w:ascii="仿宋_GB2312" w:hAnsi="ˎ̥" w:eastAsia="仿宋_GB2312"/>
          <w:sz w:val="32"/>
          <w:szCs w:val="32"/>
          <w:lang w:val="en-US" w:eastAsia="zh-CN"/>
        </w:rPr>
        <w:t>.</w:t>
      </w:r>
      <w:r>
        <w:rPr>
          <w:rFonts w:hint="eastAsia" w:ascii="仿宋_GB2312" w:hAnsi="ˎ̥" w:eastAsia="仿宋_GB2312"/>
          <w:sz w:val="32"/>
          <w:szCs w:val="32"/>
        </w:rPr>
        <w:t>4</w:t>
      </w:r>
      <w:r>
        <w:rPr>
          <w:rFonts w:hint="eastAsia" w:ascii="仿宋_GB2312" w:hAnsi="ˎ̥" w:eastAsia="仿宋_GB2312"/>
          <w:sz w:val="32"/>
          <w:szCs w:val="32"/>
          <w:lang w:val="en-US" w:eastAsia="zh-CN"/>
        </w:rPr>
        <w:t>6</w:t>
      </w:r>
      <w:r>
        <w:rPr>
          <w:rFonts w:hint="eastAsia" w:ascii="仿宋_GB2312" w:hAnsi="ˎ̥" w:eastAsia="仿宋_GB2312"/>
          <w:sz w:val="32"/>
          <w:szCs w:val="32"/>
        </w:rPr>
        <w:t>万元，主要原因是清理历年往来款。</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年度决算相关数据取自财决公开04表。202</w:t>
      </w:r>
      <w:r>
        <w:rPr>
          <w:rFonts w:hint="eastAsia" w:ascii="仿宋_GB2312" w:hAnsi="ˎ̥" w:eastAsia="仿宋_GB2312"/>
          <w:sz w:val="32"/>
          <w:szCs w:val="32"/>
          <w:lang w:val="en-US" w:eastAsia="zh-CN"/>
        </w:rPr>
        <w:t>1</w:t>
      </w:r>
      <w:r>
        <w:rPr>
          <w:rFonts w:hint="eastAsia" w:ascii="仿宋_GB2312" w:hAnsi="ˎ̥" w:eastAsia="仿宋_GB2312"/>
          <w:sz w:val="32"/>
          <w:szCs w:val="32"/>
        </w:rPr>
        <w:t>年度决算相关数据可取自202</w:t>
      </w:r>
      <w:r>
        <w:rPr>
          <w:rFonts w:hint="eastAsia" w:ascii="仿宋_GB2312" w:hAnsi="ˎ̥" w:eastAsia="仿宋_GB2312"/>
          <w:sz w:val="32"/>
          <w:szCs w:val="32"/>
          <w:lang w:val="en-US" w:eastAsia="zh-CN"/>
        </w:rPr>
        <w:t>1</w:t>
      </w:r>
      <w:r>
        <w:rPr>
          <w:rFonts w:hint="eastAsia" w:ascii="仿宋_GB2312" w:hAnsi="ˎ̥" w:eastAsia="仿宋_GB2312"/>
          <w:sz w:val="32"/>
          <w:szCs w:val="32"/>
        </w:rPr>
        <w:t>年度部门决算报表财决01-1表《财政拨款收入支出决算总表》。）</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7398_WPSOffice_Level2"/>
      <w:bookmarkStart w:id="82" w:name="_Toc13694_WPSOffice_Level2"/>
      <w:bookmarkStart w:id="83" w:name="_Toc21737_WPSOffice_Level2"/>
      <w:bookmarkStart w:id="84" w:name="_Toc23005_WPSOffice_Level2"/>
      <w:bookmarkStart w:id="85" w:name="_Toc19665_WPSOffice_Level2"/>
      <w:bookmarkStart w:id="86" w:name="_Toc9989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年度一般公共预算财政拨款支出15961</w:t>
      </w:r>
      <w:r>
        <w:rPr>
          <w:rFonts w:hint="eastAsia" w:ascii="仿宋_GB2312" w:hAnsi="ˎ̥" w:eastAsia="仿宋_GB2312"/>
          <w:sz w:val="32"/>
          <w:szCs w:val="32"/>
          <w:lang w:val="en-US" w:eastAsia="zh-CN"/>
        </w:rPr>
        <w:t>.</w:t>
      </w:r>
      <w:r>
        <w:rPr>
          <w:rFonts w:hint="eastAsia" w:ascii="仿宋_GB2312" w:hAnsi="ˎ̥" w:eastAsia="仿宋_GB2312"/>
          <w:sz w:val="32"/>
          <w:szCs w:val="32"/>
        </w:rPr>
        <w:t>11万元，占本年支出合计的</w:t>
      </w:r>
      <w:r>
        <w:rPr>
          <w:rFonts w:hint="eastAsia" w:ascii="仿宋_GB2312" w:hAnsi="ˎ̥" w:eastAsia="仿宋_GB2312"/>
          <w:sz w:val="32"/>
          <w:szCs w:val="32"/>
          <w:lang w:val="en-US" w:eastAsia="zh-CN"/>
        </w:rPr>
        <w:t>99.47</w:t>
      </w:r>
      <w:r>
        <w:rPr>
          <w:rFonts w:hint="eastAsia" w:ascii="仿宋_GB2312" w:hAnsi="ˎ̥" w:eastAsia="仿宋_GB2312"/>
          <w:sz w:val="32"/>
          <w:szCs w:val="32"/>
        </w:rPr>
        <w:t>%。与202</w:t>
      </w:r>
      <w:r>
        <w:rPr>
          <w:rFonts w:hint="eastAsia" w:ascii="仿宋_GB2312" w:hAnsi="ˎ̥" w:eastAsia="仿宋_GB2312"/>
          <w:sz w:val="32"/>
          <w:szCs w:val="32"/>
          <w:lang w:val="en-US" w:eastAsia="zh-CN"/>
        </w:rPr>
        <w:t>1</w:t>
      </w:r>
      <w:r>
        <w:rPr>
          <w:rFonts w:hint="eastAsia" w:ascii="仿宋_GB2312" w:hAnsi="ˎ̥" w:eastAsia="仿宋_GB2312"/>
          <w:sz w:val="32"/>
          <w:szCs w:val="32"/>
        </w:rPr>
        <w:t>年度相比，一般公共预算财政拨款支出增加</w:t>
      </w:r>
      <w:r>
        <w:rPr>
          <w:rFonts w:hint="eastAsia" w:ascii="仿宋_GB2312" w:hAnsi="ˎ̥" w:eastAsia="仿宋_GB2312"/>
          <w:sz w:val="32"/>
          <w:szCs w:val="32"/>
          <w:lang w:val="en-US" w:eastAsia="zh-CN"/>
        </w:rPr>
        <w:t>3854.72</w:t>
      </w:r>
      <w:r>
        <w:rPr>
          <w:rFonts w:hint="eastAsia" w:ascii="仿宋_GB2312" w:hAnsi="ˎ̥" w:eastAsia="仿宋_GB2312"/>
          <w:sz w:val="32"/>
          <w:szCs w:val="32"/>
        </w:rPr>
        <w:t>万元，增加8.5%，主要原因是机构改革造成业务划转。</w:t>
      </w:r>
    </w:p>
    <w:p>
      <w:pPr>
        <w:ind w:firstLine="640" w:firstLineChars="200"/>
        <w:rPr>
          <w:rFonts w:ascii="楷体" w:hAnsi="楷体" w:eastAsia="楷体" w:cs="楷体"/>
          <w:sz w:val="32"/>
          <w:szCs w:val="32"/>
        </w:rPr>
      </w:pPr>
      <w:bookmarkStart w:id="87" w:name="_Toc2711_WPSOffice_Level2"/>
      <w:bookmarkStart w:id="88" w:name="_Toc18793_WPSOffice_Level2"/>
      <w:bookmarkStart w:id="89" w:name="_Toc19075_WPSOffice_Level2"/>
      <w:bookmarkStart w:id="90" w:name="_Toc19535_WPSOffice_Level2"/>
      <w:bookmarkStart w:id="91" w:name="_Toc27767_WPSOffice_Level2"/>
      <w:bookmarkStart w:id="92" w:name="_Toc23864_WPSOffice_Level2"/>
      <w:r>
        <w:rPr>
          <w:rFonts w:hint="eastAsia" w:ascii="楷体" w:hAnsi="楷体" w:eastAsia="楷体" w:cs="楷体"/>
          <w:sz w:val="32"/>
          <w:szCs w:val="32"/>
        </w:rPr>
        <w:t>（二）一般公共预算财政拨款支出决算结构情况</w:t>
      </w:r>
      <w:bookmarkEnd w:id="87"/>
      <w:bookmarkEnd w:id="88"/>
      <w:r>
        <w:rPr>
          <w:rFonts w:hint="eastAsia" w:ascii="楷体" w:hAnsi="楷体" w:eastAsia="楷体" w:cs="楷体"/>
          <w:sz w:val="32"/>
          <w:szCs w:val="32"/>
        </w:rPr>
        <w:t>。</w:t>
      </w:r>
      <w:bookmarkEnd w:id="89"/>
      <w:bookmarkEnd w:id="90"/>
      <w:bookmarkEnd w:id="91"/>
      <w:bookmarkEnd w:id="92"/>
    </w:p>
    <w:p>
      <w:pPr>
        <w:ind w:firstLine="640" w:firstLineChars="200"/>
        <w:rPr>
          <w:rFonts w:ascii="仿宋_GB2312" w:hAnsi="ˎ̥" w:eastAsia="仿宋_GB2312"/>
          <w:b/>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年度一般公共预算财政拨款支出15961</w:t>
      </w:r>
      <w:r>
        <w:rPr>
          <w:rFonts w:hint="eastAsia" w:ascii="仿宋_GB2312" w:hAnsi="ˎ̥" w:eastAsia="仿宋_GB2312"/>
          <w:sz w:val="32"/>
          <w:szCs w:val="32"/>
          <w:lang w:val="en-US" w:eastAsia="zh-CN"/>
        </w:rPr>
        <w:t>.</w:t>
      </w:r>
      <w:r>
        <w:rPr>
          <w:rFonts w:hint="eastAsia" w:ascii="仿宋_GB2312" w:hAnsi="ˎ̥" w:eastAsia="仿宋_GB2312"/>
          <w:sz w:val="32"/>
          <w:szCs w:val="32"/>
        </w:rPr>
        <w:t>11万元，主要用于以下方面：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w:t>
      </w:r>
      <w:r>
        <w:rPr>
          <w:rFonts w:hint="eastAsia" w:ascii="仿宋_GB2312" w:hAnsi="ˎ̥" w:eastAsia="仿宋_GB2312"/>
          <w:b/>
          <w:sz w:val="32"/>
          <w:szCs w:val="32"/>
        </w:rPr>
        <w:t>社会保障和就业（类）支出15103</w:t>
      </w:r>
      <w:r>
        <w:rPr>
          <w:rFonts w:hint="eastAsia" w:ascii="仿宋_GB2312" w:hAnsi="ˎ̥" w:eastAsia="仿宋_GB2312"/>
          <w:b/>
          <w:sz w:val="32"/>
          <w:szCs w:val="32"/>
          <w:lang w:val="en-US" w:eastAsia="zh-CN"/>
        </w:rPr>
        <w:t>.</w:t>
      </w:r>
      <w:r>
        <w:rPr>
          <w:rFonts w:hint="eastAsia" w:ascii="仿宋_GB2312" w:hAnsi="ˎ̥" w:eastAsia="仿宋_GB2312"/>
          <w:b/>
          <w:sz w:val="32"/>
          <w:szCs w:val="32"/>
        </w:rPr>
        <w:t>5</w:t>
      </w:r>
      <w:r>
        <w:rPr>
          <w:rFonts w:hint="eastAsia" w:ascii="仿宋_GB2312" w:hAnsi="ˎ̥" w:eastAsia="仿宋_GB2312"/>
          <w:b/>
          <w:sz w:val="32"/>
          <w:szCs w:val="32"/>
          <w:lang w:val="en-US" w:eastAsia="zh-CN"/>
        </w:rPr>
        <w:t>1</w:t>
      </w:r>
      <w:r>
        <w:rPr>
          <w:rFonts w:hint="eastAsia" w:ascii="仿宋_GB2312" w:hAnsi="ˎ̥" w:eastAsia="仿宋_GB2312"/>
          <w:b/>
          <w:sz w:val="32"/>
          <w:szCs w:val="32"/>
        </w:rPr>
        <w:t>万元，占99.10%；卫生健康（类）支出</w:t>
      </w:r>
      <w:r>
        <w:rPr>
          <w:rFonts w:hint="eastAsia" w:ascii="仿宋_GB2312" w:hAnsi="ˎ̥" w:eastAsia="仿宋_GB2312"/>
          <w:b/>
          <w:bCs/>
          <w:sz w:val="32"/>
          <w:szCs w:val="32"/>
        </w:rPr>
        <w:t>46</w:t>
      </w:r>
      <w:r>
        <w:rPr>
          <w:rFonts w:hint="eastAsia" w:ascii="仿宋_GB2312" w:hAnsi="ˎ̥" w:eastAsia="仿宋_GB2312"/>
          <w:b/>
          <w:bCs/>
          <w:sz w:val="32"/>
          <w:szCs w:val="32"/>
          <w:lang w:val="en-US" w:eastAsia="zh-CN"/>
        </w:rPr>
        <w:t>.</w:t>
      </w:r>
      <w:r>
        <w:rPr>
          <w:rFonts w:hint="eastAsia" w:ascii="仿宋_GB2312" w:hAnsi="ˎ̥" w:eastAsia="仿宋_GB2312"/>
          <w:b/>
          <w:bCs/>
          <w:sz w:val="32"/>
          <w:szCs w:val="32"/>
        </w:rPr>
        <w:t>16万元，占0.0</w:t>
      </w:r>
      <w:r>
        <w:rPr>
          <w:rFonts w:hint="eastAsia" w:ascii="仿宋_GB2312" w:hAnsi="ˎ̥" w:eastAsia="仿宋_GB2312"/>
          <w:b/>
          <w:bCs/>
          <w:sz w:val="32"/>
          <w:szCs w:val="32"/>
          <w:lang w:val="en-US" w:eastAsia="zh-CN"/>
        </w:rPr>
        <w:t>28</w:t>
      </w:r>
      <w:r>
        <w:rPr>
          <w:rFonts w:hint="eastAsia" w:ascii="仿宋_GB2312" w:hAnsi="ˎ̥" w:eastAsia="仿宋_GB2312"/>
          <w:b/>
          <w:bCs/>
          <w:sz w:val="32"/>
          <w:szCs w:val="32"/>
        </w:rPr>
        <w:t>%;农林（类）支出131</w:t>
      </w:r>
      <w:r>
        <w:rPr>
          <w:rFonts w:hint="eastAsia" w:ascii="仿宋_GB2312" w:hAnsi="ˎ̥" w:eastAsia="仿宋_GB2312"/>
          <w:b/>
          <w:bCs/>
          <w:sz w:val="32"/>
          <w:szCs w:val="32"/>
          <w:lang w:val="en-US" w:eastAsia="zh-CN"/>
        </w:rPr>
        <w:t>.</w:t>
      </w:r>
      <w:r>
        <w:rPr>
          <w:rFonts w:hint="eastAsia" w:ascii="仿宋_GB2312" w:hAnsi="ˎ̥" w:eastAsia="仿宋_GB2312"/>
          <w:b/>
          <w:bCs/>
          <w:sz w:val="32"/>
          <w:szCs w:val="32"/>
        </w:rPr>
        <w:t>4</w:t>
      </w:r>
      <w:r>
        <w:rPr>
          <w:rFonts w:hint="eastAsia" w:ascii="仿宋_GB2312" w:hAnsi="ˎ̥" w:eastAsia="仿宋_GB2312"/>
          <w:b/>
          <w:bCs/>
          <w:sz w:val="32"/>
          <w:szCs w:val="32"/>
          <w:lang w:val="en-US" w:eastAsia="zh-CN"/>
        </w:rPr>
        <w:t>3</w:t>
      </w:r>
      <w:r>
        <w:rPr>
          <w:rFonts w:hint="eastAsia" w:ascii="仿宋_GB2312" w:hAnsi="ˎ̥" w:eastAsia="仿宋_GB2312"/>
          <w:b/>
          <w:bCs/>
          <w:sz w:val="32"/>
          <w:szCs w:val="32"/>
        </w:rPr>
        <w:t>万元，占0.8</w:t>
      </w:r>
      <w:r>
        <w:rPr>
          <w:rFonts w:hint="eastAsia" w:ascii="仿宋_GB2312" w:hAnsi="ˎ̥" w:eastAsia="仿宋_GB2312"/>
          <w:b/>
          <w:bCs/>
          <w:sz w:val="32"/>
          <w:szCs w:val="32"/>
          <w:lang w:val="en-US" w:eastAsia="zh-CN"/>
        </w:rPr>
        <w:t>23</w:t>
      </w:r>
      <w:r>
        <w:rPr>
          <w:rFonts w:hint="eastAsia" w:ascii="仿宋_GB2312" w:hAnsi="ˎ̥" w:eastAsia="仿宋_GB2312"/>
          <w:b/>
          <w:bCs/>
          <w:sz w:val="32"/>
          <w:szCs w:val="32"/>
        </w:rPr>
        <w:t>%; 住房保障（类）</w:t>
      </w:r>
      <w:r>
        <w:rPr>
          <w:rFonts w:hint="eastAsia" w:ascii="仿宋_GB2312" w:hAnsi="ˎ̥" w:eastAsia="仿宋_GB2312"/>
          <w:b/>
          <w:sz w:val="32"/>
          <w:szCs w:val="32"/>
        </w:rPr>
        <w:t>支出23</w:t>
      </w:r>
      <w:r>
        <w:rPr>
          <w:rFonts w:hint="eastAsia" w:ascii="仿宋_GB2312" w:hAnsi="ˎ̥" w:eastAsia="仿宋_GB2312"/>
          <w:b/>
          <w:sz w:val="32"/>
          <w:szCs w:val="32"/>
          <w:lang w:val="en-US" w:eastAsia="zh-CN"/>
        </w:rPr>
        <w:t>.</w:t>
      </w:r>
      <w:r>
        <w:rPr>
          <w:rFonts w:hint="eastAsia" w:ascii="仿宋_GB2312" w:hAnsi="ˎ̥" w:eastAsia="仿宋_GB2312"/>
          <w:b/>
          <w:sz w:val="32"/>
          <w:szCs w:val="32"/>
        </w:rPr>
        <w:t>0</w:t>
      </w:r>
      <w:r>
        <w:rPr>
          <w:rFonts w:hint="eastAsia" w:ascii="仿宋_GB2312" w:hAnsi="ˎ̥" w:eastAsia="仿宋_GB2312"/>
          <w:b/>
          <w:sz w:val="32"/>
          <w:szCs w:val="32"/>
          <w:lang w:val="en-US" w:eastAsia="zh-CN"/>
        </w:rPr>
        <w:t>1</w:t>
      </w:r>
      <w:r>
        <w:rPr>
          <w:rFonts w:hint="eastAsia" w:ascii="仿宋_GB2312" w:hAnsi="ˎ̥" w:eastAsia="仿宋_GB2312"/>
          <w:b/>
          <w:sz w:val="32"/>
          <w:szCs w:val="32"/>
        </w:rPr>
        <w:t>万元，占0.1</w:t>
      </w:r>
      <w:r>
        <w:rPr>
          <w:rFonts w:hint="eastAsia" w:ascii="仿宋_GB2312" w:hAnsi="ˎ̥" w:eastAsia="仿宋_GB2312"/>
          <w:b/>
          <w:sz w:val="32"/>
          <w:szCs w:val="32"/>
          <w:lang w:val="en-US" w:eastAsia="zh-CN"/>
        </w:rPr>
        <w:t>4</w:t>
      </w:r>
      <w:r>
        <w:rPr>
          <w:rFonts w:hint="eastAsia" w:ascii="仿宋_GB2312" w:hAnsi="ˎ̥" w:eastAsia="仿宋_GB2312"/>
          <w:b/>
          <w:sz w:val="32"/>
          <w:szCs w:val="32"/>
        </w:rPr>
        <w:t>%；其他（类）支出460</w:t>
      </w:r>
      <w:r>
        <w:rPr>
          <w:rFonts w:hint="eastAsia" w:ascii="仿宋_GB2312" w:hAnsi="ˎ̥" w:eastAsia="仿宋_GB2312"/>
          <w:b/>
          <w:sz w:val="32"/>
          <w:szCs w:val="32"/>
          <w:lang w:val="en-US" w:eastAsia="zh-CN"/>
        </w:rPr>
        <w:t>.</w:t>
      </w:r>
      <w:r>
        <w:rPr>
          <w:rFonts w:hint="eastAsia" w:ascii="仿宋_GB2312" w:hAnsi="ˎ̥" w:eastAsia="仿宋_GB2312"/>
          <w:b/>
          <w:sz w:val="32"/>
          <w:szCs w:val="32"/>
        </w:rPr>
        <w:t>4</w:t>
      </w:r>
      <w:r>
        <w:rPr>
          <w:rFonts w:hint="eastAsia" w:ascii="仿宋_GB2312" w:hAnsi="ˎ̥" w:eastAsia="仿宋_GB2312"/>
          <w:b/>
          <w:sz w:val="32"/>
          <w:szCs w:val="32"/>
          <w:lang w:val="en-US" w:eastAsia="zh-CN"/>
        </w:rPr>
        <w:t>8</w:t>
      </w:r>
      <w:r>
        <w:rPr>
          <w:rFonts w:hint="eastAsia" w:ascii="仿宋_GB2312" w:hAnsi="ˎ̥" w:eastAsia="仿宋_GB2312"/>
          <w:b/>
          <w:sz w:val="32"/>
          <w:szCs w:val="32"/>
        </w:rPr>
        <w:t>万元，占0.</w:t>
      </w:r>
      <w:r>
        <w:rPr>
          <w:rFonts w:hint="eastAsia" w:ascii="仿宋_GB2312" w:hAnsi="ˎ̥" w:eastAsia="仿宋_GB2312"/>
          <w:b/>
          <w:sz w:val="32"/>
          <w:szCs w:val="32"/>
          <w:lang w:val="en-US" w:eastAsia="zh-CN"/>
        </w:rPr>
        <w:t>28</w:t>
      </w:r>
      <w:r>
        <w:rPr>
          <w:rFonts w:hint="eastAsia" w:ascii="仿宋_GB2312" w:hAnsi="ˎ̥" w:eastAsia="仿宋_GB2312"/>
          <w:b/>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bookmarkStart w:id="93" w:name="_Toc25136_WPSOffice_Level2"/>
      <w:bookmarkStart w:id="94" w:name="_Toc15415_WPSOffice_Level2"/>
      <w:bookmarkStart w:id="95" w:name="_Toc9502_WPSOffice_Level2"/>
      <w:bookmarkStart w:id="96" w:name="_Toc22318_WPSOffice_Level2"/>
      <w:bookmarkStart w:id="97" w:name="_Toc21701_WPSOffice_Level2"/>
      <w:bookmarkStart w:id="98" w:name="_Toc29364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年度一般公共预算财政拨款支出决算为15961</w:t>
      </w:r>
      <w:r>
        <w:rPr>
          <w:rFonts w:hint="eastAsia" w:ascii="仿宋_GB2312" w:hAnsi="ˎ̥" w:eastAsia="仿宋_GB2312"/>
          <w:sz w:val="32"/>
          <w:szCs w:val="32"/>
          <w:lang w:val="en-US" w:eastAsia="zh-CN"/>
        </w:rPr>
        <w:t>.</w:t>
      </w:r>
      <w:r>
        <w:rPr>
          <w:rFonts w:hint="eastAsia" w:ascii="仿宋_GB2312" w:hAnsi="ˎ̥" w:eastAsia="仿宋_GB2312"/>
          <w:sz w:val="32"/>
          <w:szCs w:val="32"/>
        </w:rPr>
        <w:t>11万元。</w:t>
      </w:r>
      <w:r>
        <w:rPr>
          <w:rFonts w:hint="eastAsia" w:ascii="仿宋_GB2312" w:hAnsi="ˎ̥" w:eastAsia="仿宋_GB2312"/>
          <w:b/>
          <w:bCs/>
          <w:sz w:val="32"/>
          <w:szCs w:val="32"/>
          <w:lang w:val="en-US" w:eastAsia="zh-CN"/>
        </w:rPr>
        <w:t>208</w:t>
      </w:r>
      <w:r>
        <w:rPr>
          <w:rFonts w:hint="eastAsia" w:ascii="仿宋_GB2312" w:hAnsi="ˎ̥" w:eastAsia="仿宋_GB2312"/>
          <w:b/>
          <w:sz w:val="32"/>
          <w:szCs w:val="32"/>
        </w:rPr>
        <w:t>社会保障和就业（类）</w:t>
      </w:r>
      <w:r>
        <w:rPr>
          <w:rFonts w:hint="eastAsia" w:ascii="仿宋_GB2312" w:hAnsi="ˎ̥" w:eastAsia="仿宋_GB2312"/>
          <w:b/>
          <w:bCs/>
          <w:sz w:val="32"/>
          <w:szCs w:val="32"/>
          <w:lang w:eastAsia="zh-CN"/>
        </w:rPr>
        <w:t>支出</w:t>
      </w:r>
      <w:r>
        <w:rPr>
          <w:rFonts w:hint="eastAsia" w:ascii="仿宋_GB2312" w:hAnsi="ˎ̥" w:eastAsia="仿宋_GB2312"/>
          <w:b/>
          <w:bCs/>
          <w:sz w:val="32"/>
          <w:szCs w:val="32"/>
          <w:lang w:val="en-US" w:eastAsia="zh-CN"/>
        </w:rPr>
        <w:t>15103.51</w:t>
      </w:r>
      <w:r>
        <w:rPr>
          <w:rFonts w:hint="eastAsia" w:ascii="仿宋_GB2312" w:hAnsi="ˎ̥" w:eastAsia="仿宋_GB2312"/>
          <w:sz w:val="32"/>
          <w:szCs w:val="32"/>
        </w:rPr>
        <w:t>万元，占</w:t>
      </w:r>
      <w:r>
        <w:rPr>
          <w:rFonts w:hint="eastAsia" w:ascii="仿宋_GB2312" w:hAnsi="ˎ̥" w:eastAsia="仿宋_GB2312"/>
          <w:sz w:val="32"/>
          <w:szCs w:val="32"/>
          <w:lang w:val="en-US" w:eastAsia="zh-CN"/>
        </w:rPr>
        <w:t>98</w:t>
      </w:r>
      <w:r>
        <w:rPr>
          <w:rFonts w:hint="eastAsia" w:ascii="仿宋_GB2312" w:hAnsi="ˎ̥" w:eastAsia="仿宋_GB2312"/>
          <w:sz w:val="32"/>
          <w:szCs w:val="32"/>
        </w:rPr>
        <w:t>%；</w:t>
      </w:r>
      <w:r>
        <w:rPr>
          <w:rFonts w:hint="eastAsia" w:ascii="仿宋_GB2312" w:hAnsi="ˎ̥" w:eastAsia="仿宋_GB2312"/>
          <w:b/>
          <w:bCs/>
          <w:sz w:val="32"/>
          <w:szCs w:val="32"/>
          <w:lang w:val="en-US" w:eastAsia="zh-CN"/>
        </w:rPr>
        <w:t>210</w:t>
      </w:r>
      <w:r>
        <w:rPr>
          <w:rFonts w:hint="eastAsia" w:ascii="仿宋_GB2312" w:hAnsi="ˎ̥" w:eastAsia="仿宋_GB2312"/>
          <w:b/>
          <w:bCs/>
          <w:sz w:val="32"/>
          <w:szCs w:val="32"/>
          <w:lang w:eastAsia="zh-CN"/>
        </w:rPr>
        <w:t>医疗卫生与计划生育支出</w:t>
      </w:r>
      <w:r>
        <w:rPr>
          <w:rFonts w:hint="eastAsia" w:ascii="仿宋_GB2312" w:hAnsi="ˎ̥" w:eastAsia="仿宋_GB2312"/>
          <w:sz w:val="32"/>
          <w:szCs w:val="32"/>
          <w:lang w:val="en-US" w:eastAsia="zh-CN"/>
        </w:rPr>
        <w:t>143万元，</w:t>
      </w:r>
      <w:r>
        <w:rPr>
          <w:rFonts w:hint="eastAsia" w:ascii="仿宋_GB2312" w:hAnsi="ˎ̥" w:eastAsia="仿宋_GB2312"/>
          <w:sz w:val="32"/>
          <w:szCs w:val="32"/>
        </w:rPr>
        <w:t>占</w:t>
      </w:r>
      <w:r>
        <w:rPr>
          <w:rFonts w:hint="eastAsia" w:ascii="仿宋_GB2312" w:hAnsi="ˎ̥" w:eastAsia="仿宋_GB2312"/>
          <w:sz w:val="32"/>
          <w:szCs w:val="32"/>
          <w:lang w:val="en-US" w:eastAsia="zh-CN"/>
        </w:rPr>
        <w:t>1.1</w:t>
      </w:r>
      <w:r>
        <w:rPr>
          <w:rFonts w:hint="eastAsia" w:ascii="仿宋_GB2312" w:hAnsi="ˎ̥" w:eastAsia="仿宋_GB2312"/>
          <w:sz w:val="32"/>
          <w:szCs w:val="32"/>
        </w:rPr>
        <w:t>%</w:t>
      </w:r>
      <w:r>
        <w:rPr>
          <w:rFonts w:hint="eastAsia" w:ascii="仿宋_GB2312" w:hAnsi="ˎ̥" w:eastAsia="仿宋_GB2312"/>
          <w:sz w:val="32"/>
          <w:szCs w:val="32"/>
          <w:lang w:val="en-US" w:eastAsia="zh-CN"/>
        </w:rPr>
        <w:t>；</w:t>
      </w:r>
      <w:r>
        <w:rPr>
          <w:rFonts w:hint="eastAsia" w:ascii="仿宋_GB2312" w:hAnsi="ˎ̥" w:eastAsia="仿宋_GB2312"/>
          <w:b/>
          <w:bCs/>
          <w:sz w:val="32"/>
          <w:szCs w:val="32"/>
          <w:lang w:val="en-US" w:eastAsia="zh-CN"/>
        </w:rPr>
        <w:t>221</w:t>
      </w:r>
      <w:r>
        <w:rPr>
          <w:rFonts w:hint="eastAsia" w:ascii="仿宋_GB2312" w:hAnsi="ˎ̥" w:eastAsia="仿宋_GB2312"/>
          <w:b/>
          <w:bCs/>
          <w:sz w:val="32"/>
          <w:szCs w:val="32"/>
        </w:rPr>
        <w:t>住房保障（类）支出</w:t>
      </w:r>
      <w:r>
        <w:rPr>
          <w:rFonts w:hint="eastAsia" w:ascii="仿宋_GB2312" w:hAnsi="ˎ̥" w:eastAsia="仿宋_GB2312"/>
          <w:b/>
          <w:bCs/>
          <w:sz w:val="32"/>
          <w:szCs w:val="32"/>
          <w:lang w:val="en-US" w:eastAsia="zh-CN"/>
        </w:rPr>
        <w:t>23.01</w:t>
      </w:r>
      <w:r>
        <w:rPr>
          <w:rFonts w:hint="eastAsia" w:ascii="仿宋_GB2312" w:hAnsi="ˎ̥" w:eastAsia="仿宋_GB2312"/>
          <w:sz w:val="32"/>
          <w:szCs w:val="32"/>
        </w:rPr>
        <w:t>万元，占</w:t>
      </w:r>
      <w:r>
        <w:rPr>
          <w:rFonts w:hint="eastAsia" w:ascii="仿宋_GB2312" w:hAnsi="ˎ̥" w:eastAsia="仿宋_GB2312"/>
          <w:sz w:val="32"/>
          <w:szCs w:val="32"/>
          <w:lang w:val="en-US" w:eastAsia="zh-CN"/>
        </w:rPr>
        <w:t>0.1</w:t>
      </w:r>
      <w:r>
        <w:rPr>
          <w:rFonts w:hint="eastAsia" w:ascii="仿宋_GB2312" w:hAnsi="ˎ̥" w:eastAsia="仿宋_GB2312"/>
          <w:sz w:val="32"/>
          <w:szCs w:val="32"/>
        </w:rPr>
        <w:t>%；……。</w:t>
      </w:r>
    </w:p>
    <w:p>
      <w:pPr>
        <w:ind w:firstLine="640" w:firstLineChars="200"/>
        <w:rPr>
          <w:rFonts w:ascii="仿宋_GB2312" w:hAnsi="ˎ̥" w:eastAsia="仿宋_GB2312"/>
          <w:sz w:val="32"/>
          <w:szCs w:val="32"/>
        </w:rPr>
      </w:pPr>
    </w:p>
    <w:p>
      <w:pPr>
        <w:ind w:firstLine="640" w:firstLineChars="200"/>
        <w:rPr>
          <w:rFonts w:ascii="仿宋_GB2312" w:hAnsi="ˎ̥" w:eastAsia="仿宋_GB2312"/>
          <w:b/>
          <w:sz w:val="32"/>
          <w:szCs w:val="32"/>
        </w:rPr>
      </w:pPr>
      <w:r>
        <w:rPr>
          <w:rFonts w:hint="eastAsia" w:ascii="仿宋_GB2312" w:hAnsi="ˎ̥" w:eastAsia="仿宋_GB2312"/>
          <w:sz w:val="32"/>
          <w:szCs w:val="32"/>
        </w:rPr>
        <w:t>1.</w:t>
      </w:r>
      <w:r>
        <w:rPr>
          <w:rFonts w:hint="eastAsia" w:ascii="仿宋_GB2312" w:hAnsi="ˎ̥" w:eastAsia="仿宋_GB2312"/>
          <w:b/>
          <w:sz w:val="32"/>
          <w:szCs w:val="32"/>
        </w:rPr>
        <w:t xml:space="preserve"> 社会保障和就业（类）支出。</w:t>
      </w:r>
    </w:p>
    <w:p>
      <w:pPr>
        <w:rPr>
          <w:rFonts w:ascii="仿宋_GB2312" w:hAnsi="ˎ̥" w:eastAsia="仿宋_GB2312"/>
          <w:sz w:val="32"/>
          <w:szCs w:val="32"/>
        </w:rPr>
      </w:pPr>
      <w:r>
        <w:rPr>
          <w:rFonts w:hint="eastAsia" w:ascii="仿宋_GB2312" w:hAnsi="ˎ̥" w:eastAsia="仿宋_GB2312"/>
          <w:sz w:val="32"/>
          <w:szCs w:val="32"/>
        </w:rPr>
        <w:t>年初预算为13284</w:t>
      </w:r>
      <w:r>
        <w:rPr>
          <w:rFonts w:hint="eastAsia" w:ascii="仿宋_GB2312" w:hAnsi="ˎ̥" w:eastAsia="仿宋_GB2312"/>
          <w:sz w:val="32"/>
          <w:szCs w:val="32"/>
          <w:lang w:val="en-US" w:eastAsia="zh-CN"/>
        </w:rPr>
        <w:t>.</w:t>
      </w:r>
      <w:r>
        <w:rPr>
          <w:rFonts w:hint="eastAsia" w:ascii="仿宋_GB2312" w:hAnsi="ˎ̥" w:eastAsia="仿宋_GB2312"/>
          <w:sz w:val="32"/>
          <w:szCs w:val="32"/>
        </w:rPr>
        <w:t>2</w:t>
      </w:r>
      <w:r>
        <w:rPr>
          <w:rFonts w:hint="eastAsia" w:ascii="仿宋_GB2312" w:hAnsi="ˎ̥" w:eastAsia="仿宋_GB2312"/>
          <w:sz w:val="32"/>
          <w:szCs w:val="32"/>
          <w:lang w:val="en-US" w:eastAsia="zh-CN"/>
        </w:rPr>
        <w:t>8</w:t>
      </w:r>
      <w:r>
        <w:rPr>
          <w:rFonts w:hint="eastAsia" w:ascii="仿宋_GB2312" w:hAnsi="ˎ̥" w:eastAsia="仿宋_GB2312"/>
          <w:sz w:val="32"/>
          <w:szCs w:val="32"/>
        </w:rPr>
        <w:t>万元，支出决算为15103</w:t>
      </w:r>
      <w:r>
        <w:rPr>
          <w:rFonts w:hint="eastAsia" w:ascii="仿宋_GB2312" w:hAnsi="ˎ̥" w:eastAsia="仿宋_GB2312"/>
          <w:sz w:val="32"/>
          <w:szCs w:val="32"/>
          <w:lang w:val="en-US" w:eastAsia="zh-CN"/>
        </w:rPr>
        <w:t>.</w:t>
      </w:r>
      <w:r>
        <w:rPr>
          <w:rFonts w:hint="eastAsia" w:ascii="仿宋_GB2312" w:hAnsi="ˎ̥" w:eastAsia="仿宋_GB2312"/>
          <w:sz w:val="32"/>
          <w:szCs w:val="32"/>
        </w:rPr>
        <w:t>5</w:t>
      </w:r>
      <w:r>
        <w:rPr>
          <w:rFonts w:hint="eastAsia" w:ascii="仿宋_GB2312" w:hAnsi="ˎ̥" w:eastAsia="仿宋_GB2312"/>
          <w:sz w:val="32"/>
          <w:szCs w:val="32"/>
          <w:lang w:val="en-US" w:eastAsia="zh-CN"/>
        </w:rPr>
        <w:t>1</w:t>
      </w:r>
      <w:r>
        <w:rPr>
          <w:rFonts w:hint="eastAsia" w:ascii="仿宋_GB2312" w:hAnsi="ˎ̥" w:eastAsia="仿宋_GB2312"/>
          <w:sz w:val="32"/>
          <w:szCs w:val="32"/>
        </w:rPr>
        <w:t>万元，完成年初预算的100%。</w:t>
      </w:r>
    </w:p>
    <w:p>
      <w:pPr>
        <w:ind w:firstLine="640" w:firstLineChars="200"/>
        <w:rPr>
          <w:rFonts w:ascii="仿宋_GB2312" w:hAnsi="ˎ̥" w:eastAsia="仿宋_GB2312"/>
          <w:sz w:val="32"/>
          <w:szCs w:val="32"/>
        </w:rPr>
      </w:pPr>
      <w:r>
        <w:rPr>
          <w:rFonts w:hint="eastAsia" w:ascii="仿宋_GB2312" w:hAnsi="ˎ̥" w:eastAsia="仿宋_GB2312"/>
          <w:sz w:val="32"/>
          <w:szCs w:val="32"/>
        </w:rPr>
        <w:t>2.</w:t>
      </w:r>
      <w:r>
        <w:rPr>
          <w:rFonts w:hint="eastAsia" w:ascii="仿宋_GB2312" w:hAnsi="ˎ̥" w:eastAsia="仿宋_GB2312"/>
          <w:b/>
          <w:sz w:val="32"/>
          <w:szCs w:val="32"/>
        </w:rPr>
        <w:t xml:space="preserve"> 卫生健康（类）支出</w:t>
      </w:r>
      <w:r>
        <w:rPr>
          <w:rFonts w:hint="eastAsia" w:ascii="仿宋_GB2312" w:hAnsi="ˎ̥" w:eastAsia="仿宋_GB2312"/>
          <w:sz w:val="32"/>
          <w:szCs w:val="32"/>
        </w:rPr>
        <w:t>。</w:t>
      </w:r>
    </w:p>
    <w:p>
      <w:pPr>
        <w:rPr>
          <w:rFonts w:ascii="仿宋_GB2312" w:hAnsi="ˎ̥" w:eastAsia="仿宋_GB2312"/>
          <w:sz w:val="32"/>
          <w:szCs w:val="32"/>
        </w:rPr>
      </w:pPr>
      <w:r>
        <w:rPr>
          <w:rFonts w:hint="eastAsia" w:ascii="仿宋_GB2312" w:hAnsi="ˎ̥" w:eastAsia="仿宋_GB2312"/>
          <w:sz w:val="32"/>
          <w:szCs w:val="32"/>
        </w:rPr>
        <w:t>年初预算为46</w:t>
      </w:r>
      <w:r>
        <w:rPr>
          <w:rFonts w:hint="eastAsia" w:ascii="仿宋_GB2312" w:hAnsi="ˎ̥" w:eastAsia="仿宋_GB2312"/>
          <w:sz w:val="32"/>
          <w:szCs w:val="32"/>
          <w:lang w:val="en-US" w:eastAsia="zh-CN"/>
        </w:rPr>
        <w:t>.</w:t>
      </w:r>
      <w:r>
        <w:rPr>
          <w:rFonts w:hint="eastAsia" w:ascii="仿宋_GB2312" w:hAnsi="ˎ̥" w:eastAsia="仿宋_GB2312"/>
          <w:sz w:val="32"/>
          <w:szCs w:val="32"/>
        </w:rPr>
        <w:t>8</w:t>
      </w:r>
      <w:r>
        <w:rPr>
          <w:rFonts w:hint="eastAsia" w:ascii="仿宋_GB2312" w:hAnsi="ˎ̥" w:eastAsia="仿宋_GB2312"/>
          <w:sz w:val="32"/>
          <w:szCs w:val="32"/>
          <w:lang w:val="en-US" w:eastAsia="zh-CN"/>
        </w:rPr>
        <w:t>8</w:t>
      </w:r>
      <w:r>
        <w:rPr>
          <w:rFonts w:hint="eastAsia" w:ascii="仿宋_GB2312" w:hAnsi="ˎ̥" w:eastAsia="仿宋_GB2312"/>
          <w:sz w:val="32"/>
          <w:szCs w:val="32"/>
        </w:rPr>
        <w:t>万元，支出决算为46</w:t>
      </w:r>
      <w:r>
        <w:rPr>
          <w:rFonts w:hint="eastAsia" w:ascii="仿宋_GB2312" w:hAnsi="ˎ̥" w:eastAsia="仿宋_GB2312"/>
          <w:sz w:val="32"/>
          <w:szCs w:val="32"/>
          <w:lang w:val="en-US" w:eastAsia="zh-CN"/>
        </w:rPr>
        <w:t>.</w:t>
      </w:r>
      <w:r>
        <w:rPr>
          <w:rFonts w:hint="eastAsia" w:ascii="仿宋_GB2312" w:hAnsi="ˎ̥" w:eastAsia="仿宋_GB2312"/>
          <w:sz w:val="32"/>
          <w:szCs w:val="32"/>
        </w:rPr>
        <w:t>16万元，完成年初预算的</w:t>
      </w:r>
      <w:r>
        <w:rPr>
          <w:rFonts w:hint="eastAsia" w:ascii="仿宋_GB2312" w:hAnsi="ˎ̥" w:eastAsia="仿宋_GB2312"/>
          <w:sz w:val="32"/>
          <w:szCs w:val="32"/>
          <w:lang w:val="en-US" w:eastAsia="zh-CN"/>
        </w:rPr>
        <w:t>98.46</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3.</w:t>
      </w:r>
      <w:r>
        <w:rPr>
          <w:rFonts w:hint="eastAsia" w:ascii="仿宋_GB2312" w:hAnsi="ˎ̥" w:eastAsia="仿宋_GB2312"/>
          <w:b/>
          <w:sz w:val="32"/>
          <w:szCs w:val="32"/>
        </w:rPr>
        <w:t xml:space="preserve"> </w:t>
      </w:r>
      <w:r>
        <w:rPr>
          <w:rFonts w:hint="eastAsia" w:ascii="仿宋_GB2312" w:hAnsi="ˎ̥" w:eastAsia="仿宋_GB2312"/>
          <w:b/>
          <w:bCs/>
          <w:sz w:val="32"/>
          <w:szCs w:val="32"/>
        </w:rPr>
        <w:t>农林（类）支出</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年初预算为131</w:t>
      </w:r>
      <w:r>
        <w:rPr>
          <w:rFonts w:hint="eastAsia" w:ascii="仿宋_GB2312" w:hAnsi="ˎ̥" w:eastAsia="仿宋_GB2312"/>
          <w:sz w:val="32"/>
          <w:szCs w:val="32"/>
          <w:lang w:val="en-US" w:eastAsia="zh-CN"/>
        </w:rPr>
        <w:t>.</w:t>
      </w:r>
      <w:r>
        <w:rPr>
          <w:rFonts w:hint="eastAsia" w:ascii="仿宋_GB2312" w:hAnsi="ˎ̥" w:eastAsia="仿宋_GB2312"/>
          <w:sz w:val="32"/>
          <w:szCs w:val="32"/>
        </w:rPr>
        <w:t>42万元，支出决算为131</w:t>
      </w:r>
      <w:r>
        <w:rPr>
          <w:rFonts w:hint="eastAsia" w:ascii="仿宋_GB2312" w:hAnsi="ˎ̥" w:eastAsia="仿宋_GB2312"/>
          <w:sz w:val="32"/>
          <w:szCs w:val="32"/>
          <w:lang w:val="en-US" w:eastAsia="zh-CN"/>
        </w:rPr>
        <w:t>.</w:t>
      </w:r>
      <w:r>
        <w:rPr>
          <w:rFonts w:hint="eastAsia" w:ascii="仿宋_GB2312" w:hAnsi="ˎ̥" w:eastAsia="仿宋_GB2312"/>
          <w:sz w:val="32"/>
          <w:szCs w:val="32"/>
        </w:rPr>
        <w:t>42万元，完成年初预算的100%。</w:t>
      </w:r>
    </w:p>
    <w:p>
      <w:pPr>
        <w:rPr>
          <w:rFonts w:ascii="仿宋_GB2312" w:hAnsi="ˎ̥" w:eastAsia="仿宋_GB2312"/>
          <w:sz w:val="32"/>
          <w:szCs w:val="32"/>
        </w:rPr>
      </w:pPr>
      <w:r>
        <w:rPr>
          <w:rFonts w:hint="eastAsia" w:ascii="仿宋_GB2312" w:hAnsi="ˎ̥" w:eastAsia="仿宋_GB2312"/>
          <w:sz w:val="32"/>
          <w:szCs w:val="32"/>
        </w:rPr>
        <w:t>（本部分支出决算数字可取自财决公开05表，年初预算数可取自各部门（单位）年初预算大本，根据各部门（单位）实际支出涉及的支出功能分类项级科目填列）。</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年度财政拨款基本支出591</w:t>
      </w:r>
      <w:r>
        <w:rPr>
          <w:rFonts w:hint="eastAsia" w:ascii="仿宋_GB2312" w:hAnsi="ˎ̥" w:eastAsia="仿宋_GB2312"/>
          <w:sz w:val="32"/>
          <w:szCs w:val="32"/>
          <w:lang w:val="en-US" w:eastAsia="zh-CN"/>
        </w:rPr>
        <w:t>.</w:t>
      </w:r>
      <w:r>
        <w:rPr>
          <w:rFonts w:hint="eastAsia" w:ascii="仿宋_GB2312" w:hAnsi="ˎ̥" w:eastAsia="仿宋_GB2312"/>
          <w:sz w:val="32"/>
          <w:szCs w:val="32"/>
        </w:rPr>
        <w:t>32万元，其中：人员经费511</w:t>
      </w:r>
      <w:r>
        <w:rPr>
          <w:rFonts w:hint="eastAsia" w:ascii="仿宋_GB2312" w:hAnsi="ˎ̥" w:eastAsia="仿宋_GB2312"/>
          <w:sz w:val="32"/>
          <w:szCs w:val="32"/>
          <w:lang w:val="en-US" w:eastAsia="zh-CN"/>
        </w:rPr>
        <w:t>.</w:t>
      </w:r>
      <w:r>
        <w:rPr>
          <w:rFonts w:hint="eastAsia" w:ascii="仿宋_GB2312" w:hAnsi="ˎ̥" w:eastAsia="仿宋_GB2312"/>
          <w:sz w:val="32"/>
          <w:szCs w:val="32"/>
        </w:rPr>
        <w:t>60万元，主要包括：基本工资、津贴补贴、奖金、社会保障缴费、绩效工资、其他工资福利支出等、离休费、退休费、退职（役）费、抚恤金、生活补助、救济费、医疗费、助学金、奖励金、生产补贴、住房公积金、提租补贴、购房补贴、其他对个人和家庭的补助支出等。公用经费，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（上述数字可取自财决公开06表，各部门（单位）根据实际支出情况，选列相应支出经济分类。）</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（一）政府性基金预算财政拨款支出决算总体情况。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年度政府性基金预算财政拨款支出616.49万元，占本年支出合计的4.72%。与2020年度相比，政府性基金预算财政拨款支出增加69.97万元，增长12.8%，主要原因是</w:t>
      </w:r>
      <w:r>
        <w:rPr>
          <w:rFonts w:hint="eastAsia" w:ascii="仿宋_GB2312" w:hAnsi="ˎ̥" w:eastAsia="仿宋_GB2312"/>
          <w:sz w:val="32"/>
          <w:szCs w:val="32"/>
          <w:lang w:eastAsia="zh-CN"/>
        </w:rPr>
        <w:t>困难救助提标</w:t>
      </w:r>
      <w:r>
        <w:rPr>
          <w:rFonts w:hint="eastAsia" w:ascii="仿宋_GB2312" w:hAnsi="ˎ̥" w:eastAsia="仿宋_GB2312"/>
          <w:sz w:val="32"/>
          <w:szCs w:val="32"/>
        </w:rPr>
        <w:t>。</w:t>
      </w:r>
    </w:p>
    <w:p>
      <w:pPr>
        <w:ind w:firstLine="640" w:firstLineChars="200"/>
        <w:rPr>
          <w:rFonts w:ascii="楷体" w:hAnsi="楷体" w:eastAsia="楷体" w:cs="楷体"/>
          <w:sz w:val="32"/>
          <w:szCs w:val="32"/>
        </w:rPr>
      </w:pPr>
      <w:r>
        <w:rPr>
          <w:rFonts w:hint="eastAsia" w:ascii="楷体" w:hAnsi="楷体" w:eastAsia="楷体" w:cs="楷体"/>
          <w:sz w:val="32"/>
          <w:szCs w:val="32"/>
        </w:rPr>
        <w:t>（二）政府性基金预算财政拨款支出决算结构情况。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2021年度政府性基金预算财政拨款支出834</w:t>
      </w:r>
      <w:r>
        <w:rPr>
          <w:rFonts w:hint="eastAsia" w:ascii="仿宋_GB2312" w:hAnsi="ˎ̥" w:eastAsia="仿宋_GB2312"/>
          <w:sz w:val="32"/>
          <w:szCs w:val="32"/>
          <w:lang w:val="en-US" w:eastAsia="zh-CN"/>
        </w:rPr>
        <w:t>.</w:t>
      </w:r>
      <w:r>
        <w:rPr>
          <w:rFonts w:hint="eastAsia" w:ascii="仿宋_GB2312" w:hAnsi="ˎ̥" w:eastAsia="仿宋_GB2312"/>
          <w:sz w:val="32"/>
          <w:szCs w:val="32"/>
        </w:rPr>
        <w:t>08万元，主要用于以下方面：彩票公益金</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834.08</w:t>
      </w:r>
      <w:r>
        <w:rPr>
          <w:rFonts w:hint="eastAsia" w:ascii="仿宋_GB2312" w:hAnsi="ˎ̥" w:eastAsia="仿宋_GB2312"/>
          <w:sz w:val="32"/>
          <w:szCs w:val="32"/>
        </w:rPr>
        <w:t>万元，占100%。</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r>
        <w:rPr>
          <w:rFonts w:hint="eastAsia" w:ascii="楷体" w:hAnsi="楷体" w:eastAsia="楷体" w:cs="楷体"/>
          <w:sz w:val="32"/>
          <w:szCs w:val="32"/>
        </w:rPr>
        <w:t>（三）政府性基金预算财政拨款支出决算具体情况。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年度政府性基金预算财政拨款支出年初预算</w:t>
      </w:r>
      <w:r>
        <w:rPr>
          <w:rFonts w:hint="eastAsia" w:ascii="仿宋_GB2312" w:hAnsi="ˎ̥" w:eastAsia="仿宋_GB2312"/>
          <w:sz w:val="32"/>
          <w:szCs w:val="32"/>
          <w:lang w:val="en-US" w:eastAsia="zh-CN"/>
        </w:rPr>
        <w:t>834.08</w:t>
      </w:r>
      <w:r>
        <w:rPr>
          <w:rFonts w:hint="eastAsia" w:ascii="仿宋_GB2312" w:hAnsi="ˎ̥" w:eastAsia="仿宋_GB2312"/>
          <w:sz w:val="32"/>
          <w:szCs w:val="32"/>
        </w:rPr>
        <w:t>为万元，支出决算为</w:t>
      </w:r>
      <w:r>
        <w:rPr>
          <w:rFonts w:hint="eastAsia" w:ascii="仿宋_GB2312" w:hAnsi="ˎ̥" w:eastAsia="仿宋_GB2312"/>
          <w:sz w:val="32"/>
          <w:szCs w:val="32"/>
          <w:lang w:val="en-US" w:eastAsia="zh-CN"/>
        </w:rPr>
        <w:t>834.08</w:t>
      </w:r>
      <w:r>
        <w:rPr>
          <w:rFonts w:hint="eastAsia" w:ascii="仿宋_GB2312" w:hAnsi="ˎ̥" w:eastAsia="仿宋_GB2312"/>
          <w:sz w:val="32"/>
          <w:szCs w:val="32"/>
        </w:rPr>
        <w:t>万元，完成年初预算</w:t>
      </w:r>
      <w:r>
        <w:rPr>
          <w:rFonts w:hint="eastAsia" w:ascii="仿宋_GB2312" w:hAnsi="ˎ̥" w:eastAsia="仿宋_GB2312"/>
          <w:sz w:val="32"/>
          <w:szCs w:val="32"/>
          <w:lang w:val="en-US" w:eastAsia="zh-CN"/>
        </w:rPr>
        <w:t>100</w:t>
      </w:r>
      <w:r>
        <w:rPr>
          <w:rFonts w:hint="eastAsia" w:ascii="仿宋_GB2312" w:hAnsi="ˎ̥" w:eastAsia="仿宋_GB2312"/>
          <w:sz w:val="32"/>
          <w:szCs w:val="32"/>
        </w:rPr>
        <w:t>%。其中：</w:t>
      </w:r>
    </w:p>
    <w:p>
      <w:pPr>
        <w:ind w:firstLine="640" w:firstLineChars="200"/>
        <w:rPr>
          <w:rFonts w:ascii="仿宋_GB2312" w:hAnsi="ˎ̥" w:eastAsia="仿宋_GB2312"/>
          <w:b/>
          <w:sz w:val="32"/>
          <w:szCs w:val="32"/>
        </w:rPr>
      </w:pPr>
      <w:r>
        <w:rPr>
          <w:rFonts w:hint="eastAsia" w:ascii="仿宋_GB2312" w:hAnsi="ˎ̥" w:eastAsia="仿宋_GB2312"/>
          <w:sz w:val="32"/>
          <w:szCs w:val="32"/>
        </w:rPr>
        <w:t>1.其他</w:t>
      </w:r>
      <w:r>
        <w:rPr>
          <w:rFonts w:hint="eastAsia" w:ascii="仿宋_GB2312" w:hAnsi="ˎ̥" w:eastAsia="仿宋_GB2312"/>
          <w:b/>
          <w:sz w:val="32"/>
          <w:szCs w:val="32"/>
        </w:rPr>
        <w:t>（类）</w:t>
      </w:r>
      <w:r>
        <w:rPr>
          <w:rFonts w:hint="eastAsia" w:ascii="仿宋_GB2312" w:hAnsi="ˎ̥" w:eastAsia="仿宋_GB2312"/>
          <w:sz w:val="32"/>
          <w:szCs w:val="32"/>
        </w:rPr>
        <w:t>其他</w:t>
      </w:r>
      <w:r>
        <w:rPr>
          <w:rFonts w:hint="eastAsia" w:ascii="仿宋_GB2312" w:hAnsi="ˎ̥" w:eastAsia="仿宋_GB2312"/>
          <w:b/>
          <w:sz w:val="32"/>
          <w:szCs w:val="32"/>
        </w:rPr>
        <w:t>（款）</w:t>
      </w:r>
      <w:r>
        <w:rPr>
          <w:rFonts w:hint="eastAsia" w:ascii="仿宋_GB2312" w:hAnsi="ˎ̥" w:eastAsia="仿宋_GB2312"/>
          <w:sz w:val="32"/>
          <w:szCs w:val="32"/>
        </w:rPr>
        <w:t>其他</w:t>
      </w:r>
      <w:r>
        <w:rPr>
          <w:rFonts w:hint="eastAsia" w:ascii="仿宋_GB2312" w:hAnsi="ˎ̥" w:eastAsia="仿宋_GB2312"/>
          <w:b/>
          <w:sz w:val="32"/>
          <w:szCs w:val="32"/>
        </w:rPr>
        <w:t>（项）。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w:t>
      </w:r>
      <w:r>
        <w:rPr>
          <w:rFonts w:hint="eastAsia" w:ascii="仿宋_GB2312" w:hAnsi="ˎ̥" w:eastAsia="仿宋_GB2312"/>
          <w:sz w:val="32"/>
          <w:szCs w:val="32"/>
          <w:lang w:val="en-US" w:eastAsia="zh-CN"/>
        </w:rPr>
        <w:t>834.08</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834.08</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100</w:t>
      </w:r>
      <w:r>
        <w:rPr>
          <w:rFonts w:hint="eastAsia" w:ascii="仿宋_GB2312" w:hAnsi="ˎ̥" w:eastAsia="仿宋_GB2312"/>
          <w:sz w:val="32"/>
          <w:szCs w:val="32"/>
        </w:rPr>
        <w:t>%。</w:t>
      </w:r>
    </w:p>
    <w:p>
      <w:pPr>
        <w:tabs>
          <w:tab w:val="center" w:pos="4473"/>
        </w:tabs>
        <w:ind w:firstLine="640" w:firstLineChars="200"/>
        <w:rPr>
          <w:rFonts w:ascii="仿宋_GB2312" w:hAnsi="ˎ̥" w:eastAsia="仿宋_GB2312" w:cs="Times New Roman"/>
          <w:sz w:val="32"/>
          <w:szCs w:val="32"/>
        </w:rPr>
      </w:pPr>
      <w:r>
        <w:rPr>
          <w:rFonts w:hint="eastAsia" w:ascii="仿宋_GB2312" w:hAnsi="ˎ̥" w:eastAsia="仿宋_GB2312"/>
          <w:sz w:val="32"/>
          <w:szCs w:val="32"/>
        </w:rPr>
        <w:t>（根据各部门（单位）实际支出涉及的支出功能分类项级科目填列，</w:t>
      </w:r>
      <w:r>
        <w:rPr>
          <w:rFonts w:hint="eastAsia" w:ascii="仿宋_GB2312" w:hAnsi="ˎ̥" w:eastAsia="仿宋_GB2312" w:cs="Times New Roman"/>
          <w:sz w:val="32"/>
          <w:szCs w:val="32"/>
        </w:rPr>
        <w:t>本部分202</w:t>
      </w:r>
      <w:r>
        <w:rPr>
          <w:rFonts w:hint="eastAsia" w:ascii="仿宋_GB2312" w:hAnsi="ˎ̥" w:eastAsia="仿宋_GB2312" w:cs="Times New Roman"/>
          <w:sz w:val="32"/>
          <w:szCs w:val="32"/>
          <w:lang w:val="en-US" w:eastAsia="zh-CN"/>
        </w:rPr>
        <w:t>2</w:t>
      </w:r>
      <w:r>
        <w:rPr>
          <w:rFonts w:hint="eastAsia" w:ascii="仿宋_GB2312" w:hAnsi="ˎ̥" w:eastAsia="仿宋_GB2312" w:cs="Times New Roman"/>
          <w:sz w:val="32"/>
          <w:szCs w:val="32"/>
        </w:rPr>
        <w:t>年决算相关数据取自财决公开07表；202</w:t>
      </w:r>
      <w:r>
        <w:rPr>
          <w:rFonts w:hint="eastAsia" w:ascii="仿宋_GB2312" w:hAnsi="ˎ̥" w:eastAsia="仿宋_GB2312" w:cs="Times New Roman"/>
          <w:sz w:val="32"/>
          <w:szCs w:val="32"/>
          <w:lang w:val="en-US" w:eastAsia="zh-CN"/>
        </w:rPr>
        <w:t>1</w:t>
      </w:r>
      <w:r>
        <w:rPr>
          <w:rFonts w:hint="eastAsia" w:ascii="仿宋_GB2312" w:hAnsi="ˎ̥" w:eastAsia="仿宋_GB2312" w:cs="Times New Roman"/>
          <w:sz w:val="32"/>
          <w:szCs w:val="32"/>
        </w:rPr>
        <w:t>年决算相关数据取自财决09表《政府性基金预算财政拨款收入支出决算表》）。</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八、国有资本经营预算财政拨款支出决算情况说明</w:t>
      </w:r>
    </w:p>
    <w:p>
      <w:pPr>
        <w:ind w:firstLine="640" w:firstLineChars="200"/>
        <w:rPr>
          <w:rFonts w:ascii="楷体" w:hAnsi="楷体" w:eastAsia="楷体" w:cs="楷体"/>
          <w:sz w:val="32"/>
          <w:szCs w:val="32"/>
        </w:rPr>
      </w:pPr>
      <w:r>
        <w:rPr>
          <w:rFonts w:hint="eastAsia" w:ascii="楷体" w:hAnsi="楷体" w:eastAsia="楷体" w:cs="楷体"/>
          <w:sz w:val="32"/>
          <w:szCs w:val="32"/>
        </w:rPr>
        <w:t>（一）国有资本经营预算财政拨款支出决算总体情况。</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年度国有资本经营预算财政拨款支出X万元，占本年支出合计的X%。与20</w:t>
      </w:r>
      <w:r>
        <w:rPr>
          <w:rFonts w:hint="eastAsia" w:ascii="仿宋_GB2312" w:hAnsi="ˎ̥" w:eastAsia="仿宋_GB2312"/>
          <w:sz w:val="32"/>
          <w:szCs w:val="32"/>
          <w:lang w:val="en-US" w:eastAsia="zh-CN"/>
        </w:rPr>
        <w:t>21</w:t>
      </w:r>
      <w:r>
        <w:rPr>
          <w:rFonts w:hint="eastAsia" w:ascii="仿宋_GB2312" w:hAnsi="ˎ̥" w:eastAsia="仿宋_GB2312"/>
          <w:sz w:val="32"/>
          <w:szCs w:val="32"/>
        </w:rPr>
        <w:t>年度相比，国有资本经营预算财政拨款支出增加（减少）万元，增长（下降）%，主要原因是……。（2020年度国有资本经营预算收支首次公开，可选择不做上下年对比）</w:t>
      </w:r>
    </w:p>
    <w:p>
      <w:pPr>
        <w:ind w:firstLine="640" w:firstLineChars="200"/>
        <w:rPr>
          <w:rFonts w:ascii="楷体" w:hAnsi="楷体" w:eastAsia="楷体" w:cs="楷体"/>
          <w:sz w:val="32"/>
          <w:szCs w:val="32"/>
        </w:rPr>
      </w:pPr>
      <w:r>
        <w:rPr>
          <w:rFonts w:hint="eastAsia" w:ascii="楷体" w:hAnsi="楷体" w:eastAsia="楷体" w:cs="楷体"/>
          <w:sz w:val="32"/>
          <w:szCs w:val="32"/>
        </w:rPr>
        <w:t>（二）国有资本经营预算财政拨款支出决算结构情况。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万元，主要用于以下方面：</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万元，占X%；</w:t>
      </w:r>
      <w:r>
        <w:rPr>
          <w:rFonts w:hint="eastAsia" w:ascii="仿宋_GB2312" w:hAnsi="ˎ̥" w:eastAsia="仿宋_GB2312"/>
          <w:sz w:val="32"/>
          <w:szCs w:val="32"/>
          <w:lang w:val="en-US" w:eastAsia="zh-CN"/>
        </w:rPr>
        <w:t>0</w:t>
      </w:r>
      <w:r>
        <w:rPr>
          <w:rFonts w:hint="eastAsia" w:ascii="仿宋_GB2312" w:hAnsi="ˎ̥" w:eastAsia="仿宋_GB2312"/>
          <w:b/>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r>
        <w:rPr>
          <w:rFonts w:hint="eastAsia" w:ascii="仿宋_GB2312" w:hAnsi="ˎ̥" w:eastAsia="仿宋_GB2312"/>
          <w:sz w:val="32"/>
          <w:szCs w:val="32"/>
          <w:lang w:val="en-US" w:eastAsia="zh-CN"/>
        </w:rPr>
        <w:t>0</w:t>
      </w:r>
      <w:r>
        <w:rPr>
          <w:rFonts w:hint="eastAsia" w:ascii="仿宋_GB2312" w:hAnsi="ˎ̥" w:eastAsia="仿宋_GB2312"/>
          <w:b/>
          <w:bCs/>
          <w:sz w:val="32"/>
          <w:szCs w:val="32"/>
        </w:rPr>
        <w:t>（类）</w:t>
      </w:r>
      <w:r>
        <w:rPr>
          <w:rFonts w:hint="eastAsia" w:ascii="仿宋_GB2312" w:hAnsi="ˎ̥" w:eastAsia="仿宋_GB2312"/>
          <w:sz w:val="32"/>
          <w:szCs w:val="32"/>
        </w:rPr>
        <w:t>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万元，占</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（根据各部门（单位）实际支出涉及的支出功能分类类级科目填列）</w:t>
      </w:r>
    </w:p>
    <w:p>
      <w:pPr>
        <w:ind w:firstLine="640" w:firstLineChars="200"/>
        <w:rPr>
          <w:rFonts w:ascii="楷体" w:hAnsi="楷体" w:eastAsia="楷体" w:cs="楷体"/>
          <w:sz w:val="32"/>
          <w:szCs w:val="32"/>
        </w:rPr>
      </w:pPr>
      <w:r>
        <w:rPr>
          <w:rFonts w:hint="eastAsia" w:ascii="楷体" w:hAnsi="楷体" w:eastAsia="楷体" w:cs="楷体"/>
          <w:sz w:val="32"/>
          <w:szCs w:val="32"/>
        </w:rPr>
        <w:t>（三）国有资本经营预算财政拨款支出决算具体情况。</w:t>
      </w:r>
    </w:p>
    <w:p>
      <w:pPr>
        <w:ind w:firstLine="640" w:firstLineChars="200"/>
        <w:rPr>
          <w:rFonts w:ascii="仿宋_GB2312" w:hAnsi="ˎ̥" w:eastAsia="仿宋_GB2312"/>
          <w:sz w:val="32"/>
          <w:szCs w:val="32"/>
        </w:rPr>
      </w:pPr>
      <w:r>
        <w:rPr>
          <w:rFonts w:hint="eastAsia" w:ascii="仿宋_GB2312" w:hAnsi="ˎ̥" w:eastAsia="仿宋_GB2312"/>
          <w:sz w:val="32"/>
          <w:szCs w:val="32"/>
        </w:rPr>
        <w:t>2021年度国有资本经营预算财政拨款支出年初预算为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%。其中：</w:t>
      </w:r>
    </w:p>
    <w:p>
      <w:pPr>
        <w:ind w:firstLine="640" w:firstLineChars="200"/>
        <w:rPr>
          <w:rFonts w:ascii="仿宋_GB2312" w:hAnsi="ˎ̥" w:eastAsia="仿宋_GB2312"/>
          <w:b/>
          <w:sz w:val="32"/>
          <w:szCs w:val="32"/>
        </w:rPr>
      </w:pPr>
      <w:r>
        <w:rPr>
          <w:rFonts w:hint="eastAsia" w:ascii="仿宋_GB2312" w:hAnsi="ˎ̥" w:eastAsia="仿宋_GB2312"/>
          <w:sz w:val="32"/>
          <w:szCs w:val="32"/>
        </w:rPr>
        <w:t>1.X</w:t>
      </w:r>
      <w:r>
        <w:rPr>
          <w:rFonts w:hint="eastAsia" w:ascii="仿宋_GB2312" w:hAnsi="ˎ̥" w:eastAsia="仿宋_GB2312"/>
          <w:b/>
          <w:sz w:val="32"/>
          <w:szCs w:val="32"/>
        </w:rPr>
        <w:t>（类）</w:t>
      </w:r>
      <w:r>
        <w:rPr>
          <w:rFonts w:hint="eastAsia" w:ascii="仿宋_GB2312" w:hAnsi="ˎ̥" w:eastAsia="仿宋_GB2312"/>
          <w:sz w:val="32"/>
          <w:szCs w:val="32"/>
        </w:rPr>
        <w:t>X</w:t>
      </w:r>
      <w:r>
        <w:rPr>
          <w:rFonts w:hint="eastAsia" w:ascii="仿宋_GB2312" w:hAnsi="ˎ̥" w:eastAsia="仿宋_GB2312"/>
          <w:b/>
          <w:sz w:val="32"/>
          <w:szCs w:val="32"/>
        </w:rPr>
        <w:t>（款）</w:t>
      </w:r>
      <w:r>
        <w:rPr>
          <w:rFonts w:hint="eastAsia" w:ascii="仿宋_GB2312" w:hAnsi="ˎ̥" w:eastAsia="仿宋_GB2312"/>
          <w:sz w:val="32"/>
          <w:szCs w:val="32"/>
        </w:rPr>
        <w:t>X</w:t>
      </w:r>
      <w:r>
        <w:rPr>
          <w:rFonts w:hint="eastAsia" w:ascii="仿宋_GB2312" w:hAnsi="ˎ̥" w:eastAsia="仿宋_GB2312"/>
          <w:b/>
          <w:sz w:val="32"/>
          <w:szCs w:val="32"/>
        </w:rPr>
        <w:t>（项）。</w:t>
      </w:r>
    </w:p>
    <w:p>
      <w:pPr>
        <w:ind w:firstLine="640" w:firstLineChars="200"/>
        <w:rPr>
          <w:rFonts w:ascii="仿宋_GB2312" w:hAnsi="ˎ̥" w:eastAsia="仿宋_GB2312"/>
          <w:sz w:val="32"/>
          <w:szCs w:val="32"/>
        </w:rPr>
      </w:pPr>
      <w:r>
        <w:rPr>
          <w:rFonts w:hint="eastAsia" w:ascii="仿宋_GB2312" w:hAnsi="ˎ̥" w:eastAsia="仿宋_GB2312"/>
          <w:sz w:val="32"/>
          <w:szCs w:val="32"/>
        </w:rPr>
        <w:t>年初预算为X万元，支出决算为</w:t>
      </w:r>
      <w:r>
        <w:rPr>
          <w:rFonts w:hint="eastAsia" w:ascii="仿宋_GB2312" w:hAnsi="ˎ̥" w:eastAsia="仿宋_GB2312"/>
          <w:sz w:val="32"/>
          <w:szCs w:val="32"/>
          <w:lang w:val="en-US" w:eastAsia="zh-CN"/>
        </w:rPr>
        <w:t>0</w:t>
      </w:r>
      <w:r>
        <w:rPr>
          <w:rFonts w:hint="eastAsia" w:ascii="仿宋_GB2312" w:hAnsi="ˎ̥" w:eastAsia="仿宋_GB2312"/>
          <w:sz w:val="32"/>
          <w:szCs w:val="32"/>
        </w:rPr>
        <w:t>万元，完成年初预算的</w:t>
      </w:r>
      <w:r>
        <w:rPr>
          <w:rFonts w:hint="eastAsia" w:ascii="仿宋_GB2312" w:hAnsi="ˎ̥" w:eastAsia="仿宋_GB2312"/>
          <w:sz w:val="32"/>
          <w:szCs w:val="32"/>
          <w:lang w:val="en-US" w:eastAsia="zh-CN"/>
        </w:rPr>
        <w:t>0</w:t>
      </w:r>
      <w:r>
        <w:rPr>
          <w:rFonts w:hint="eastAsia" w:ascii="仿宋_GB2312" w:hAnsi="ˎ̥" w:eastAsia="仿宋_GB2312"/>
          <w:sz w:val="32"/>
          <w:szCs w:val="32"/>
        </w:rPr>
        <w:t>%。决算数大于（小于）预算数的主要原因：一是……；二是……。</w:t>
      </w:r>
    </w:p>
    <w:p>
      <w:pPr>
        <w:tabs>
          <w:tab w:val="center" w:pos="4473"/>
        </w:tabs>
        <w:ind w:firstLine="640" w:firstLineChars="200"/>
        <w:rPr>
          <w:rFonts w:ascii="仿宋_GB2312" w:hAnsi="ˎ̥" w:eastAsia="仿宋_GB2312" w:cs="Times New Roman"/>
          <w:sz w:val="32"/>
          <w:szCs w:val="32"/>
        </w:rPr>
      </w:pPr>
      <w:r>
        <w:rPr>
          <w:rFonts w:hint="eastAsia" w:ascii="仿宋_GB2312" w:hAnsi="ˎ̥" w:eastAsia="仿宋_GB2312"/>
          <w:sz w:val="32"/>
          <w:szCs w:val="32"/>
        </w:rPr>
        <w:t>（根据各部门（单位）实际支出涉及的支出功能分类项级科目填列，</w:t>
      </w:r>
      <w:r>
        <w:rPr>
          <w:rFonts w:hint="eastAsia" w:ascii="仿宋_GB2312" w:hAnsi="ˎ̥" w:eastAsia="仿宋_GB2312" w:cs="Times New Roman"/>
          <w:sz w:val="32"/>
          <w:szCs w:val="32"/>
        </w:rPr>
        <w:t>本部分2021年决算相关数据取自财决公开08表）。</w:t>
      </w:r>
    </w:p>
    <w:p>
      <w:pPr>
        <w:ind w:firstLine="627" w:firstLineChars="196"/>
        <w:rPr>
          <w:rFonts w:ascii="仿宋_GB2312" w:hAnsi="ˎ̥" w:eastAsia="楷体_GB2312"/>
          <w:sz w:val="32"/>
          <w:szCs w:val="32"/>
        </w:rPr>
      </w:pPr>
      <w:r>
        <w:rPr>
          <w:rFonts w:hint="eastAsia" w:ascii="黑体" w:hAnsi="黑体" w:eastAsia="黑体" w:cs="黑体"/>
          <w:bCs/>
          <w:sz w:val="32"/>
          <w:szCs w:val="32"/>
        </w:rPr>
        <w:t>九、一般公共预算财政拨款“三公”经费支出决算情况说明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rPr>
          <w:rFonts w:ascii="仿宋_GB2312" w:hAnsi="ˎ̥" w:eastAsia="仿宋_GB2312"/>
          <w:sz w:val="32"/>
          <w:szCs w:val="32"/>
        </w:rPr>
      </w:pPr>
      <w:r>
        <w:rPr>
          <w:rFonts w:hint="eastAsia" w:ascii="仿宋_GB2312" w:hAnsi="ˎ̥" w:eastAsia="仿宋_GB2312"/>
          <w:sz w:val="32"/>
          <w:szCs w:val="32"/>
        </w:rPr>
        <w:t xml:space="preserve">    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年度一般公共预算财政拨款“三公”经费支出预算为2.25万元，支出决算为4.48万元，完成预算的100%。</w:t>
      </w:r>
    </w:p>
    <w:p>
      <w:pPr>
        <w:rPr>
          <w:rFonts w:ascii="楷体" w:hAnsi="楷体" w:eastAsia="楷体" w:cs="楷体"/>
          <w:b/>
          <w:bCs/>
          <w:sz w:val="32"/>
          <w:szCs w:val="32"/>
        </w:rPr>
      </w:pPr>
      <w:r>
        <w:rPr>
          <w:rFonts w:hint="eastAsia" w:ascii="楷体" w:hAnsi="楷体" w:eastAsia="楷体" w:cs="楷体"/>
          <w:b/>
          <w:bCs/>
          <w:sz w:val="32"/>
          <w:szCs w:val="32"/>
        </w:rPr>
        <w:t xml:space="preserve">    （二）一般公共预算财政拨款“三公”经费支出决算具体情况说明。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年度一般公共预算财政拨款“三公”经费支出决算中，因公出国（境）费支出决算0万元，占0%；公务用车购置及运行费支出决算3.30万元，占73.66%；公务接待费支出决算1.19万元，占26.56%。具体情况如下：</w:t>
      </w:r>
    </w:p>
    <w:p>
      <w:pPr>
        <w:ind w:firstLine="643" w:firstLineChars="200"/>
        <w:rPr>
          <w:rFonts w:ascii="仿宋_GB2312" w:hAnsi="ˎ̥" w:eastAsia="仿宋_GB2312"/>
          <w:sz w:val="32"/>
          <w:szCs w:val="32"/>
        </w:rPr>
      </w:pPr>
      <w:r>
        <w:rPr>
          <w:rFonts w:hint="eastAsia" w:ascii="仿宋_GB2312" w:hAnsi="ˎ̥" w:eastAsia="仿宋_GB2312"/>
          <w:b/>
          <w:sz w:val="32"/>
          <w:szCs w:val="32"/>
        </w:rPr>
        <w:t>1.因公出国（境）费</w:t>
      </w:r>
      <w:r>
        <w:rPr>
          <w:rFonts w:hint="eastAsia" w:ascii="仿宋_GB2312" w:hAnsi="ˎ̥" w:eastAsia="仿宋_GB2312"/>
          <w:sz w:val="32"/>
          <w:szCs w:val="32"/>
        </w:rPr>
        <w:t>支出0万元。全年安排因公出国（境）团组0个，因公出国（境）0人次。开支内容包括</w:t>
      </w:r>
    </w:p>
    <w:p>
      <w:pPr>
        <w:ind w:firstLine="640" w:firstLineChars="200"/>
        <w:rPr>
          <w:rFonts w:ascii="仿宋_GB2312" w:hAnsi="ˎ̥" w:eastAsia="仿宋_GB2312"/>
          <w:sz w:val="32"/>
          <w:szCs w:val="32"/>
        </w:rPr>
      </w:pPr>
      <w:r>
        <w:rPr>
          <w:rFonts w:hint="eastAsia" w:ascii="仿宋_GB2312" w:hAnsi="ˎ̥" w:eastAsia="仿宋_GB2312"/>
          <w:sz w:val="32"/>
          <w:szCs w:val="32"/>
        </w:rPr>
        <w:t>因公出国（境）费支出决算比预算数增加（减少）0万元，增长（下降）0%。</w:t>
      </w:r>
    </w:p>
    <w:p>
      <w:pPr>
        <w:rPr>
          <w:rFonts w:ascii="仿宋_GB2312" w:hAnsi="ˎ̥" w:eastAsia="仿宋_GB2312"/>
          <w:sz w:val="32"/>
          <w:szCs w:val="32"/>
        </w:rPr>
      </w:pPr>
      <w:r>
        <w:rPr>
          <w:rFonts w:hint="eastAsia" w:ascii="仿宋_GB2312" w:hAnsi="ˎ̥" w:eastAsia="仿宋_GB2312"/>
          <w:b/>
          <w:sz w:val="32"/>
          <w:szCs w:val="32"/>
        </w:rPr>
        <w:t xml:space="preserve">    2.公务用车购置及运行费支出</w:t>
      </w:r>
      <w:r>
        <w:rPr>
          <w:rFonts w:hint="eastAsia" w:ascii="仿宋_GB2312" w:hAnsi="ˎ̥" w:eastAsia="仿宋_GB2312"/>
          <w:sz w:val="32"/>
          <w:szCs w:val="32"/>
        </w:rPr>
        <w:t>0万元。其中：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公务用车购置支出0</w:t>
      </w:r>
      <w:r>
        <w:rPr>
          <w:rFonts w:hint="eastAsia" w:ascii="仿宋_GB2312" w:hAnsi="ˎ̥" w:eastAsia="仿宋_GB2312"/>
          <w:sz w:val="32"/>
          <w:szCs w:val="32"/>
        </w:rPr>
        <w:t>万元，全年购置公务用车0辆，主要用于……，年末公务用车保有量4辆。</w:t>
      </w:r>
    </w:p>
    <w:p>
      <w:pPr>
        <w:ind w:firstLine="643" w:firstLineChars="200"/>
        <w:rPr>
          <w:rFonts w:ascii="仿宋_GB2312" w:hAnsi="ˎ̥" w:eastAsia="仿宋_GB2312"/>
          <w:sz w:val="32"/>
          <w:szCs w:val="32"/>
        </w:rPr>
      </w:pPr>
      <w:r>
        <w:rPr>
          <w:rFonts w:hint="eastAsia" w:ascii="仿宋_GB2312" w:hAnsi="ˎ̥" w:eastAsia="仿宋_GB2312"/>
          <w:b/>
          <w:sz w:val="32"/>
          <w:szCs w:val="32"/>
        </w:rPr>
        <w:t>公务用车运行维护费</w:t>
      </w:r>
      <w:r>
        <w:rPr>
          <w:rFonts w:hint="eastAsia" w:ascii="仿宋_GB2312" w:hAnsi="ˎ̥" w:eastAsia="仿宋_GB2312"/>
          <w:sz w:val="32"/>
          <w:szCs w:val="32"/>
        </w:rPr>
        <w:t>支出3.30万元，主要用于车辆的维护保养。</w:t>
      </w:r>
    </w:p>
    <w:p>
      <w:pPr>
        <w:ind w:firstLine="640" w:firstLineChars="200"/>
        <w:rPr>
          <w:rFonts w:ascii="仿宋_GB2312" w:hAnsi="ˎ̥" w:eastAsia="仿宋_GB2312"/>
          <w:bCs/>
          <w:sz w:val="32"/>
          <w:szCs w:val="32"/>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比预算数增加（减少）0万元，增长（下降）0%。主要原因是……。</w:t>
      </w:r>
    </w:p>
    <w:p>
      <w:pPr>
        <w:rPr>
          <w:rFonts w:ascii="仿宋_GB2312" w:hAnsi="ˎ̥" w:eastAsia="仿宋_GB2312"/>
          <w:sz w:val="32"/>
          <w:szCs w:val="32"/>
        </w:rPr>
      </w:pPr>
      <w:r>
        <w:rPr>
          <w:rFonts w:hint="eastAsia" w:ascii="仿宋_GB2312" w:hAnsi="ˎ̥" w:eastAsia="仿宋_GB2312"/>
          <w:b/>
          <w:sz w:val="32"/>
          <w:szCs w:val="32"/>
        </w:rPr>
        <w:t xml:space="preserve">    3.公务接待费支出</w:t>
      </w:r>
      <w:r>
        <w:rPr>
          <w:rFonts w:hint="eastAsia" w:ascii="仿宋_GB2312" w:hAnsi="ˎ̥" w:eastAsia="仿宋_GB2312"/>
          <w:sz w:val="32"/>
          <w:szCs w:val="32"/>
        </w:rPr>
        <w:t>1.19万元，其中：</w:t>
      </w:r>
    </w:p>
    <w:p>
      <w:pPr>
        <w:ind w:firstLine="643" w:firstLineChars="200"/>
        <w:rPr>
          <w:rFonts w:ascii="仿宋_GB2312" w:hAnsi="ˎ̥" w:eastAsia="仿宋_GB2312"/>
          <w:sz w:val="32"/>
          <w:szCs w:val="32"/>
        </w:rPr>
      </w:pPr>
      <w:r>
        <w:rPr>
          <w:rFonts w:hint="eastAsia" w:ascii="仿宋_GB2312" w:hAnsi="ˎ̥" w:eastAsia="仿宋_GB2312"/>
          <w:b/>
          <w:sz w:val="32"/>
          <w:szCs w:val="32"/>
        </w:rPr>
        <w:t>国内接待费</w:t>
      </w:r>
      <w:r>
        <w:rPr>
          <w:rFonts w:hint="eastAsia" w:ascii="仿宋_GB2312" w:hAnsi="ˎ̥" w:eastAsia="仿宋_GB2312"/>
          <w:sz w:val="32"/>
          <w:szCs w:val="32"/>
        </w:rPr>
        <w:t>支出1.19万元，国内公务接待1</w:t>
      </w:r>
      <w:r>
        <w:rPr>
          <w:rFonts w:hint="eastAsia" w:ascii="仿宋_GB2312" w:hAnsi="ˎ̥" w:eastAsia="仿宋_GB2312"/>
          <w:sz w:val="32"/>
          <w:szCs w:val="32"/>
          <w:lang w:val="en-US" w:eastAsia="zh-CN"/>
        </w:rPr>
        <w:t>1</w:t>
      </w:r>
      <w:r>
        <w:rPr>
          <w:rFonts w:hint="eastAsia" w:ascii="仿宋_GB2312" w:hAnsi="ˎ̥" w:eastAsia="仿宋_GB2312"/>
          <w:sz w:val="32"/>
          <w:szCs w:val="32"/>
        </w:rPr>
        <w:t>批次，接待</w:t>
      </w:r>
      <w:r>
        <w:rPr>
          <w:rFonts w:hint="eastAsia" w:ascii="仿宋_GB2312" w:hAnsi="ˎ̥" w:eastAsia="仿宋_GB2312"/>
          <w:sz w:val="32"/>
          <w:szCs w:val="32"/>
          <w:lang w:val="en-US" w:eastAsia="zh-CN"/>
        </w:rPr>
        <w:t>120</w:t>
      </w:r>
      <w:r>
        <w:rPr>
          <w:rFonts w:hint="eastAsia" w:ascii="仿宋_GB2312" w:hAnsi="ˎ̥" w:eastAsia="仿宋_GB2312"/>
          <w:sz w:val="32"/>
          <w:szCs w:val="32"/>
        </w:rPr>
        <w:t>人次；主要用于国内公务接待。</w:t>
      </w:r>
    </w:p>
    <w:p>
      <w:pPr>
        <w:ind w:firstLine="640" w:firstLineChars="200"/>
        <w:rPr>
          <w:rFonts w:ascii="仿宋_GB2312" w:hAnsi="ˎ̥" w:eastAsia="仿宋_GB2312"/>
          <w:sz w:val="32"/>
          <w:szCs w:val="32"/>
        </w:rPr>
      </w:pPr>
      <w:r>
        <w:rPr>
          <w:rFonts w:hint="eastAsia" w:ascii="仿宋_GB2312" w:hAnsi="ˎ̥" w:eastAsia="仿宋_GB2312"/>
          <w:sz w:val="32"/>
          <w:szCs w:val="32"/>
        </w:rPr>
        <w:t>国（境）外接待费支出0万元，国（境）外公务接待0批次，接待0人次。</w:t>
      </w:r>
    </w:p>
    <w:p>
      <w:pPr>
        <w:ind w:firstLine="640" w:firstLineChars="200"/>
        <w:rPr>
          <w:rFonts w:ascii="仿宋_GB2312" w:hAnsi="ˎ̥" w:eastAsia="仿宋_GB2312"/>
          <w:sz w:val="32"/>
          <w:szCs w:val="32"/>
        </w:rPr>
      </w:pPr>
      <w:r>
        <w:rPr>
          <w:rFonts w:hint="eastAsia" w:ascii="仿宋_GB2312" w:hAnsi="ˎ̥" w:eastAsia="仿宋_GB2312"/>
          <w:sz w:val="32"/>
          <w:szCs w:val="32"/>
        </w:rPr>
        <w:t>公务接待费支出决算数比预算数增加（减少）0万元，增长（下降）0%。</w:t>
      </w:r>
    </w:p>
    <w:p>
      <w:pPr>
        <w:ind w:firstLine="640" w:firstLineChars="200"/>
        <w:rPr>
          <w:rFonts w:ascii="仿宋_GB2312" w:hAnsi="ˎ̥" w:eastAsia="仿宋_GB2312"/>
          <w:sz w:val="32"/>
          <w:szCs w:val="32"/>
        </w:rPr>
      </w:pPr>
      <w:r>
        <w:rPr>
          <w:rFonts w:hint="eastAsia" w:ascii="仿宋_GB2312" w:hAnsi="ˎ̥" w:eastAsia="仿宋_GB2312"/>
          <w:sz w:val="32"/>
          <w:szCs w:val="32"/>
        </w:rPr>
        <w:t>（2021年度“三公”经费预算数、决算数可取自附件财决公开09表，2021年的出国团组数、出国人次，公务用车购置数、公务用车保有量，接待团组数、接待人次可取自部门决算报表F03表《机构运行信息表》）。</w:t>
      </w:r>
    </w:p>
    <w:p>
      <w:pPr>
        <w:ind w:firstLine="627" w:firstLineChars="196"/>
        <w:rPr>
          <w:rFonts w:ascii="仿宋_GB2312" w:hAnsi="ˎ̥" w:eastAsia="楷体_GB2312"/>
          <w:sz w:val="32"/>
          <w:szCs w:val="32"/>
        </w:rPr>
      </w:pPr>
      <w:r>
        <w:rPr>
          <w:rFonts w:hint="eastAsia" w:ascii="黑体" w:hAnsi="黑体" w:eastAsia="黑体" w:cs="黑体"/>
          <w:bCs/>
          <w:sz w:val="32"/>
          <w:szCs w:val="32"/>
        </w:rPr>
        <w:t>十、政府性基金预算财政拨款“三公”经费支出决算情况说明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2021年度政府性基金预算财政拨款“三公”经费支出合计0万元。其中：因公出国（境）费支出决算0万元，占0%；公务用车购置及运行费支出决算0万元，占0%；公务接待费支出决算0万元，占0%。</w:t>
      </w:r>
    </w:p>
    <w:p>
      <w:pPr>
        <w:ind w:firstLine="640" w:firstLineChars="200"/>
        <w:rPr>
          <w:rFonts w:ascii="仿宋_GB2312" w:hAnsi="ˎ̥" w:eastAsia="仿宋_GB2312"/>
          <w:sz w:val="32"/>
          <w:szCs w:val="32"/>
        </w:rPr>
      </w:pPr>
      <w:r>
        <w:rPr>
          <w:rFonts w:hint="eastAsia" w:ascii="仿宋_GB2312" w:hAnsi="ˎ̥" w:eastAsia="仿宋_GB2312"/>
          <w:sz w:val="32"/>
          <w:szCs w:val="32"/>
        </w:rPr>
        <w:t>（本部分决算公开数字取自财决公开10表）</w:t>
      </w:r>
    </w:p>
    <w:p>
      <w:pPr>
        <w:ind w:firstLine="627" w:firstLineChars="196"/>
        <w:rPr>
          <w:rFonts w:ascii="仿宋_GB2312" w:hAnsi="ˎ̥" w:eastAsia="楷体_GB2312"/>
          <w:sz w:val="32"/>
          <w:szCs w:val="32"/>
        </w:rPr>
      </w:pPr>
      <w:r>
        <w:rPr>
          <w:rFonts w:hint="eastAsia" w:ascii="黑体" w:hAnsi="黑体" w:eastAsia="黑体" w:cs="黑体"/>
          <w:bCs/>
          <w:sz w:val="32"/>
          <w:szCs w:val="32"/>
        </w:rPr>
        <w:t>十一、国有资本经营预算财政拨款“三公”经费支出决算情况说明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r>
        <w:rPr>
          <w:rFonts w:hint="eastAsia" w:ascii="仿宋_GB2312" w:hAnsi="ˎ̥" w:eastAsia="仿宋_GB2312"/>
          <w:sz w:val="32"/>
          <w:szCs w:val="32"/>
        </w:rPr>
        <w:t>年度国有资本经营预算财政拨款“三公”经费支出合计0万元。其中：因公出国（境）费支出决算0万元，占0%；公务用车购置及运行费支出决算0万元，占0%；公务接待费支出决算0万元，占0%。</w:t>
      </w:r>
    </w:p>
    <w:p>
      <w:pPr>
        <w:ind w:firstLine="640" w:firstLineChars="200"/>
        <w:rPr>
          <w:rFonts w:ascii="仿宋_GB2312" w:hAnsi="ˎ̥" w:eastAsia="仿宋_GB2312"/>
          <w:sz w:val="32"/>
          <w:szCs w:val="32"/>
        </w:rPr>
      </w:pPr>
      <w:r>
        <w:rPr>
          <w:rFonts w:hint="eastAsia" w:ascii="仿宋_GB2312" w:hAnsi="ˎ̥" w:eastAsia="仿宋_GB2312"/>
          <w:sz w:val="32"/>
          <w:szCs w:val="32"/>
        </w:rPr>
        <w:t>（本部分决算公开数字取自财决公开11表）</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十二、预算绩效情况说明。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根据财政预算绩效管理要求，可按照如下格式说明：根据财政预算管理要求，我部门（单位）组织对202</w:t>
      </w:r>
      <w:r>
        <w:rPr>
          <w:rFonts w:hint="eastAsia" w:ascii="仿宋_GB2312" w:eastAsia="仿宋_GB2312"/>
          <w:sz w:val="32"/>
          <w:szCs w:val="32"/>
          <w:lang w:val="en-US" w:eastAsia="zh-CN"/>
        </w:rPr>
        <w:t>2</w:t>
      </w:r>
      <w:r>
        <w:rPr>
          <w:rFonts w:hint="eastAsia" w:ascii="仿宋_GB2312" w:eastAsia="仿宋_GB2312"/>
          <w:sz w:val="32"/>
          <w:szCs w:val="32"/>
        </w:rPr>
        <w:t>年度一般公共预算项目支出全面开展绩效自评。自评项目</w:t>
      </w:r>
      <w:r>
        <w:rPr>
          <w:rFonts w:hint="eastAsia" w:ascii="仿宋_GB2312" w:eastAsia="仿宋_GB2312"/>
          <w:sz w:val="32"/>
          <w:szCs w:val="32"/>
          <w:lang w:val="en-US" w:eastAsia="zh-CN"/>
        </w:rPr>
        <w:t>32</w:t>
      </w:r>
      <w:r>
        <w:rPr>
          <w:rFonts w:hint="eastAsia" w:ascii="仿宋_GB2312" w:eastAsia="仿宋_GB2312"/>
          <w:sz w:val="32"/>
          <w:szCs w:val="32"/>
        </w:rPr>
        <w:t>个，自评覆盖率达到80%。</w:t>
      </w:r>
    </w:p>
    <w:p>
      <w:pPr>
        <w:widowControl w:val="0"/>
        <w:spacing w:line="578" w:lineRule="exact"/>
        <w:ind w:firstLine="640" w:firstLineChars="200"/>
        <w:rPr>
          <w:rFonts w:ascii="仿宋_GB2312" w:eastAsia="仿宋_GB2312"/>
          <w:sz w:val="32"/>
          <w:szCs w:val="32"/>
        </w:rPr>
      </w:pPr>
      <w:r>
        <w:rPr>
          <w:rFonts w:hint="eastAsia" w:ascii="仿宋_GB2312" w:eastAsia="仿宋_GB2312"/>
          <w:sz w:val="32"/>
          <w:szCs w:val="32"/>
        </w:rPr>
        <w:t>共组织对“城乡困难家庭临时救助”等</w:t>
      </w:r>
      <w:r>
        <w:rPr>
          <w:rFonts w:hint="eastAsia" w:ascii="仿宋_GB2312" w:eastAsia="仿宋_GB2312"/>
          <w:sz w:val="32"/>
          <w:szCs w:val="32"/>
          <w:lang w:val="en-US" w:eastAsia="zh-CN"/>
        </w:rPr>
        <w:t>12</w:t>
      </w:r>
      <w:r>
        <w:rPr>
          <w:rFonts w:hint="eastAsia" w:ascii="仿宋_GB2312" w:eastAsia="仿宋_GB2312"/>
          <w:sz w:val="32"/>
          <w:szCs w:val="32"/>
        </w:rPr>
        <w:t>个项目开展了部门评价。从评价情况来看，……（如有，请对预算绩效评价情况进行简单说明；没有，则简要说明本年没有进行相关工作及理由）。</w:t>
      </w:r>
    </w:p>
    <w:p>
      <w:pPr>
        <w:ind w:firstLine="640" w:firstLineChars="200"/>
        <w:rPr>
          <w:rFonts w:ascii="仿宋_GB2312" w:eastAsia="仿宋_GB2312"/>
          <w:sz w:val="32"/>
          <w:szCs w:val="32"/>
        </w:rPr>
      </w:pPr>
      <w:r>
        <w:rPr>
          <w:rFonts w:hint="eastAsia" w:ascii="仿宋_GB2312" w:eastAsia="仿宋_GB2312"/>
          <w:sz w:val="32"/>
          <w:szCs w:val="32"/>
        </w:rPr>
        <w:t>开展整体支出绩效评价。从评价情况来看，……（如有，请对整体支出绩效评价情况进行简单说明；没有，则简要说明本年没有进行相关工作及理由）。</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（二）部门决算中项目绩效自评结果。（如有）</w:t>
      </w:r>
    </w:p>
    <w:p>
      <w:pPr>
        <w:widowControl w:val="0"/>
        <w:ind w:firstLine="640" w:firstLineChars="200"/>
        <w:rPr>
          <w:rFonts w:ascii="仿宋_GB2312" w:eastAsia="仿宋_GB2312"/>
          <w:sz w:val="32"/>
          <w:szCs w:val="32"/>
        </w:rPr>
      </w:pPr>
      <w:r>
        <w:rPr>
          <w:rFonts w:hint="eastAsia" w:ascii="仿宋_GB2312" w:eastAsia="仿宋_GB2312"/>
          <w:sz w:val="32"/>
          <w:szCs w:val="32"/>
        </w:rPr>
        <w:t>参照如下格式说明（表述应与决算内容保持一致）：我部门（单位）今年在省本级部门决算中反映敬老院管理经费项目绩效自评结果。</w:t>
      </w:r>
    </w:p>
    <w:p>
      <w:pPr>
        <w:widowControl w:val="0"/>
        <w:ind w:firstLine="640" w:firstLineChars="200"/>
        <w:rPr>
          <w:rFonts w:ascii="仿宋_GB2312" w:eastAsia="仿宋_GB2312"/>
          <w:sz w:val="32"/>
          <w:szCs w:val="32"/>
        </w:rPr>
      </w:pPr>
      <w:r>
        <w:rPr>
          <w:rFonts w:hint="eastAsia" w:ascii="仿宋_GB2312" w:eastAsia="仿宋_GB2312"/>
          <w:sz w:val="32"/>
          <w:szCs w:val="32"/>
        </w:rPr>
        <w:t>1项目绩效自评综述：根据年初设定的绩效目标，项目完成率100%分。项目绩效目标完成情况：一是敬老院7座有保障性；二是老人都满意。</w:t>
      </w:r>
    </w:p>
    <w:p>
      <w:pPr>
        <w:widowControl w:val="0"/>
        <w:ind w:firstLine="640" w:firstLineChars="200"/>
        <w:rPr>
          <w:rFonts w:ascii="仿宋_GB2312" w:eastAsia="仿宋_GB2312"/>
          <w:sz w:val="32"/>
          <w:szCs w:val="32"/>
        </w:rPr>
      </w:pPr>
      <w:r>
        <w:rPr>
          <w:rFonts w:hint="eastAsia" w:ascii="仿宋_GB2312" w:eastAsia="仿宋_GB2312"/>
          <w:sz w:val="32"/>
          <w:szCs w:val="32"/>
        </w:rPr>
        <w:t>项目绩效自评综述：……。</w:t>
      </w:r>
    </w:p>
    <w:p>
      <w:pPr>
        <w:numPr>
          <w:ilvl w:val="0"/>
          <w:numId w:val="5"/>
        </w:num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财政评价项目绩效评价结果（如有则公开）。</w:t>
      </w:r>
    </w:p>
    <w:p>
      <w:pPr>
        <w:numPr>
          <w:ilvl w:val="0"/>
          <w:numId w:val="0"/>
        </w:numPr>
        <w:spacing w:line="578" w:lineRule="exact"/>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    无</w:t>
      </w:r>
    </w:p>
    <w:p>
      <w:pPr>
        <w:numPr>
          <w:ilvl w:val="0"/>
          <w:numId w:val="5"/>
        </w:numPr>
        <w:spacing w:line="578" w:lineRule="exact"/>
        <w:ind w:left="0" w:leftChars="0" w:firstLine="643" w:firstLineChars="200"/>
        <w:rPr>
          <w:rFonts w:hint="eastAsia" w:ascii="楷体" w:hAnsi="楷体" w:eastAsia="楷体" w:cs="楷体"/>
          <w:b/>
          <w:sz w:val="32"/>
          <w:szCs w:val="32"/>
        </w:rPr>
      </w:pPr>
      <w:r>
        <w:rPr>
          <w:rFonts w:hint="eastAsia" w:ascii="楷体" w:hAnsi="楷体" w:eastAsia="楷体" w:cs="楷体"/>
          <w:b/>
          <w:sz w:val="32"/>
          <w:szCs w:val="32"/>
        </w:rPr>
        <w:t>部门评价项目绩效评价结果。（如有则公开）</w:t>
      </w:r>
    </w:p>
    <w:p>
      <w:pPr>
        <w:numPr>
          <w:ilvl w:val="0"/>
          <w:numId w:val="0"/>
        </w:numPr>
        <w:spacing w:line="578" w:lineRule="exact"/>
        <w:rPr>
          <w:rFonts w:hint="default" w:ascii="楷体" w:hAnsi="楷体" w:eastAsia="楷体" w:cs="楷体"/>
          <w:b/>
          <w:sz w:val="32"/>
          <w:szCs w:val="32"/>
          <w:lang w:val="en-US" w:eastAsia="zh-CN"/>
        </w:rPr>
      </w:pPr>
      <w:r>
        <w:rPr>
          <w:rFonts w:hint="eastAsia" w:ascii="楷体" w:hAnsi="楷体" w:eastAsia="楷体" w:cs="楷体"/>
          <w:b/>
          <w:sz w:val="32"/>
          <w:szCs w:val="32"/>
          <w:lang w:val="en-US" w:eastAsia="zh-CN"/>
        </w:rPr>
        <w:t xml:space="preserve">    无</w:t>
      </w:r>
    </w:p>
    <w:p>
      <w:pPr>
        <w:ind w:firstLine="640" w:firstLineChars="200"/>
        <w:rPr>
          <w:rFonts w:ascii="楷体" w:hAnsi="楷体" w:eastAsia="楷体" w:cs="楷体"/>
          <w:b/>
          <w:sz w:val="32"/>
          <w:szCs w:val="32"/>
        </w:rPr>
      </w:pPr>
      <w:r>
        <w:rPr>
          <w:rFonts w:hint="eastAsia" w:ascii="仿宋_GB2312" w:eastAsia="仿宋_GB2312"/>
          <w:sz w:val="32"/>
          <w:szCs w:val="32"/>
        </w:rPr>
        <w:t>每个省级部门至少将1个部门评价报告向社会公开，报告框架可参照《项目支出绩效评价管理办法》（财预</w:t>
      </w:r>
      <w:r>
        <w:rPr>
          <w:rFonts w:hint="eastAsia" w:ascii="仿宋_GB2312" w:hAnsi="Times New Roman" w:eastAsia="仿宋_GB2312"/>
          <w:sz w:val="32"/>
          <w:szCs w:val="32"/>
        </w:rPr>
        <w:t>〔2020〕</w:t>
      </w:r>
      <w:r>
        <w:rPr>
          <w:rFonts w:hint="eastAsia" w:ascii="仿宋_GB2312" w:eastAsia="仿宋_GB2312"/>
          <w:sz w:val="32"/>
          <w:szCs w:val="32"/>
        </w:rPr>
        <w:t>10号）中的《项目支出绩效评价报告（参考提纲）》。</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十三、其他重要事项情况说明。</w:t>
      </w:r>
    </w:p>
    <w:p>
      <w:pPr>
        <w:ind w:firstLine="643" w:firstLineChars="200"/>
        <w:rPr>
          <w:rFonts w:ascii="楷体" w:hAnsi="楷体" w:eastAsia="楷体" w:cs="楷体"/>
          <w:b/>
          <w:sz w:val="32"/>
          <w:szCs w:val="32"/>
        </w:rPr>
      </w:pPr>
      <w:bookmarkStart w:id="99" w:name="_Toc32639_WPSOffice_Level2"/>
      <w:bookmarkStart w:id="100" w:name="_Toc18325_WPSOffice_Level2"/>
      <w:bookmarkStart w:id="101" w:name="_Toc15565_WPSOffice_Level2"/>
      <w:bookmarkStart w:id="102" w:name="_Toc23598_WPSOffice_Level2"/>
      <w:bookmarkStart w:id="103" w:name="_Toc15262_WPSOffice_Level2"/>
      <w:bookmarkStart w:id="104" w:name="_Toc5978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ˎ̥" w:eastAsia="仿宋_GB2312"/>
          <w:sz w:val="32"/>
          <w:szCs w:val="32"/>
        </w:rPr>
      </w:pPr>
      <w:r>
        <w:rPr>
          <w:rFonts w:hint="eastAsia" w:ascii="仿宋_GB2312" w:hAnsi="ˎ̥" w:eastAsia="仿宋_GB2312"/>
          <w:sz w:val="32"/>
          <w:szCs w:val="32"/>
        </w:rPr>
        <w:t>202</w:t>
      </w:r>
      <w:r>
        <w:rPr>
          <w:rFonts w:hint="eastAsia" w:ascii="仿宋_GB2312" w:hAnsi="ˎ̥" w:eastAsia="仿宋_GB2312"/>
          <w:sz w:val="32"/>
          <w:szCs w:val="32"/>
          <w:lang w:val="en-US" w:eastAsia="zh-CN"/>
        </w:rPr>
        <w:t>2</w:t>
      </w:r>
      <w:bookmarkStart w:id="123" w:name="_GoBack"/>
      <w:bookmarkEnd w:id="123"/>
      <w:r>
        <w:rPr>
          <w:rFonts w:hint="eastAsia" w:ascii="仿宋_GB2312" w:hAnsi="ˎ̥" w:eastAsia="仿宋_GB2312"/>
          <w:sz w:val="32"/>
          <w:szCs w:val="32"/>
        </w:rPr>
        <w:t>年度临高县民政局机关运行经费</w:t>
      </w:r>
      <w:r>
        <w:rPr>
          <w:rFonts w:hint="eastAsia" w:ascii="仿宋_GB2312" w:hAnsi="ˎ̥" w:eastAsia="仿宋_GB2312"/>
          <w:sz w:val="32"/>
          <w:szCs w:val="32"/>
          <w:lang w:val="en-US" w:eastAsia="zh-CN"/>
        </w:rPr>
        <w:t>38.21</w:t>
      </w:r>
      <w:r>
        <w:rPr>
          <w:rFonts w:hint="eastAsia" w:ascii="仿宋_GB2312" w:hAnsi="ˎ̥" w:eastAsia="仿宋_GB2312"/>
          <w:sz w:val="32"/>
          <w:szCs w:val="32"/>
        </w:rPr>
        <w:t>万元（为部门决算中行政单位和参公事业单位使用一般公共预算财政拨款安排的基本支出中的日常公用经费支出，事业单位没有机关运行经费支出），比年初预算增加（减少）0万元，增长（降低）0%。主要原因是：……（具体增减原因由部门（单位）根据实际情况填列）。</w:t>
      </w:r>
    </w:p>
    <w:p>
      <w:pPr>
        <w:ind w:firstLine="640" w:firstLineChars="200"/>
        <w:rPr>
          <w:rFonts w:ascii="仿宋_GB2312" w:hAnsi="ˎ̥" w:eastAsia="仿宋_GB2312"/>
          <w:sz w:val="32"/>
          <w:szCs w:val="32"/>
        </w:rPr>
      </w:pPr>
      <w:r>
        <w:rPr>
          <w:rFonts w:hint="eastAsia" w:ascii="仿宋_GB2312" w:hAnsi="ˎ̥" w:eastAsia="仿宋_GB2312"/>
          <w:sz w:val="32"/>
          <w:szCs w:val="32"/>
        </w:rPr>
        <w:t>（机关运行经费预算数字可取自部门决算报表财决01-1表《财政拨款收入支出决算总表》[61,17]单元格，即年初预算数-一般公共预算财政拨款-公用经费，注意部门汇总公开决算时，因事业单位没有机关运行经费支出，故部门汇总的机关运行经费预算数应为部门所属的各行政单位或参公单位的汇总数；决算数字可取自2021年度部门决算报表F03表《机关运行信息表》“机关运行经费”栏。）</w:t>
      </w:r>
    </w:p>
    <w:p>
      <w:pPr>
        <w:ind w:firstLine="643" w:firstLineChars="200"/>
        <w:rPr>
          <w:rFonts w:ascii="楷体" w:hAnsi="楷体" w:eastAsia="楷体" w:cs="楷体"/>
          <w:b/>
          <w:sz w:val="32"/>
          <w:szCs w:val="32"/>
        </w:rPr>
      </w:pPr>
      <w:bookmarkStart w:id="105" w:name="_Toc32689_WPSOffice_Level2"/>
      <w:bookmarkStart w:id="106" w:name="_Toc30383_WPSOffice_Level2"/>
      <w:bookmarkStart w:id="107" w:name="_Toc3131_WPSOffice_Level2"/>
      <w:bookmarkStart w:id="108" w:name="_Toc23966_WPSOffice_Level2"/>
      <w:bookmarkStart w:id="109" w:name="_Toc25333_WPSOffice_Level2"/>
      <w:bookmarkStart w:id="110" w:name="_Toc13084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sz w:val="32"/>
          <w:szCs w:val="32"/>
        </w:rPr>
      </w:pPr>
      <w:r>
        <w:rPr>
          <w:rFonts w:hint="eastAsia" w:ascii="仿宋_GB2312" w:hAnsi="ˎ̥" w:eastAsia="仿宋_GB2312"/>
          <w:sz w:val="32"/>
          <w:szCs w:val="32"/>
        </w:rPr>
        <w:t>2021年度临高县民政局政府采购支出总额</w:t>
      </w:r>
      <w:r>
        <w:rPr>
          <w:rFonts w:hint="eastAsia" w:ascii="仿宋_GB2312" w:hAnsi="ˎ̥" w:eastAsia="仿宋_GB2312"/>
          <w:sz w:val="32"/>
          <w:szCs w:val="32"/>
          <w:lang w:val="en-US" w:eastAsia="zh-CN"/>
        </w:rPr>
        <w:t>0</w:t>
      </w:r>
      <w:r>
        <w:rPr>
          <w:rFonts w:hint="eastAsia" w:ascii="仿宋_GB2312" w:hAnsi="ˎ̥" w:eastAsia="仿宋_GB2312"/>
          <w:sz w:val="32"/>
          <w:szCs w:val="32"/>
        </w:rPr>
        <w:t>万元，其中：政府采购货物支出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万元、政府采购工程支出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万元、政府采购服务支出</w:t>
      </w:r>
      <w:r>
        <w:rPr>
          <w:rFonts w:hint="eastAsia" w:ascii="仿宋_GB2312" w:hAnsi="ˎ̥" w:eastAsia="仿宋_GB2312"/>
          <w:sz w:val="32"/>
          <w:szCs w:val="32"/>
          <w:lang w:val="en-US" w:eastAsia="zh-CN"/>
        </w:rPr>
        <w:t>0</w:t>
      </w:r>
      <w:r>
        <w:rPr>
          <w:rFonts w:hint="eastAsia" w:ascii="仿宋_GB2312" w:hAnsi="ˎ̥" w:eastAsia="仿宋_GB2312"/>
          <w:sz w:val="32"/>
          <w:szCs w:val="32"/>
        </w:rPr>
        <w:t>万元。授予中小企业合同金额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%，其中：授予小微企业合同金额</w:t>
      </w:r>
      <w:r>
        <w:rPr>
          <w:rFonts w:hint="eastAsia" w:ascii="仿宋_GB2312" w:hAnsi="ˎ̥" w:eastAsia="仿宋_GB2312"/>
          <w:sz w:val="32"/>
          <w:szCs w:val="32"/>
          <w:lang w:val="en-US" w:eastAsia="zh-CN"/>
        </w:rPr>
        <w:t>0</w:t>
      </w:r>
      <w:r>
        <w:rPr>
          <w:rFonts w:hint="eastAsia" w:ascii="仿宋_GB2312" w:hAnsi="ˎ̥" w:eastAsia="仿宋_GB2312"/>
          <w:sz w:val="32"/>
          <w:szCs w:val="32"/>
        </w:rPr>
        <w:t>万元，占政府采购支出总额的</w:t>
      </w:r>
      <w:r>
        <w:rPr>
          <w:rFonts w:hint="eastAsia" w:ascii="仿宋_GB2312" w:hAnsi="ˎ̥" w:eastAsia="仿宋_GB2312"/>
          <w:sz w:val="32"/>
          <w:szCs w:val="32"/>
          <w:lang w:val="en-US" w:eastAsia="zh-CN"/>
        </w:rPr>
        <w:t>0</w:t>
      </w:r>
      <w:r>
        <w:rPr>
          <w:rFonts w:hint="eastAsia" w:ascii="仿宋_GB2312" w:hAnsi="ˎ̥" w:eastAsia="仿宋_GB2312"/>
          <w:sz w:val="32"/>
          <w:szCs w:val="32"/>
        </w:rPr>
        <w:t>%。</w:t>
      </w:r>
    </w:p>
    <w:p>
      <w:pPr>
        <w:ind w:firstLine="640" w:firstLineChars="200"/>
        <w:rPr>
          <w:rFonts w:ascii="仿宋_GB2312" w:hAnsi="ˎ̥" w:eastAsia="仿宋_GB2312"/>
          <w:sz w:val="32"/>
          <w:szCs w:val="32"/>
        </w:rPr>
      </w:pPr>
      <w:r>
        <w:rPr>
          <w:rFonts w:hint="eastAsia" w:ascii="仿宋_GB2312" w:hAnsi="ˎ̥" w:eastAsia="仿宋_GB2312"/>
          <w:sz w:val="32"/>
          <w:szCs w:val="32"/>
        </w:rPr>
        <w:t>（上述政府采购支出相关数字取自2021年度部门决算报表F03表《机构运行信息表》，授予中小企业和小微企业合同金额由各部门查阅本部门相关资料填写。）</w:t>
      </w:r>
    </w:p>
    <w:p>
      <w:pPr>
        <w:ind w:firstLine="643" w:firstLineChars="200"/>
        <w:rPr>
          <w:rFonts w:ascii="楷体" w:hAnsi="楷体" w:eastAsia="楷体" w:cs="楷体"/>
          <w:b/>
          <w:sz w:val="32"/>
          <w:szCs w:val="32"/>
        </w:rPr>
      </w:pPr>
      <w:bookmarkStart w:id="111" w:name="_Toc29584_WPSOffice_Level2"/>
      <w:bookmarkStart w:id="112" w:name="_Toc15129_WPSOffice_Level2"/>
      <w:bookmarkStart w:id="113" w:name="_Toc6016_WPSOffice_Level2"/>
      <w:bookmarkStart w:id="114" w:name="_Toc10902_WPSOffice_Level2"/>
      <w:bookmarkStart w:id="115" w:name="_Toc527_WPSOffice_Level2"/>
      <w:bookmarkStart w:id="116" w:name="_Toc19989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截至2021年12月31日，本部门占用房屋面积</w:t>
      </w:r>
      <w:r>
        <w:rPr>
          <w:rFonts w:hint="eastAsia" w:ascii="仿宋_GB2312" w:hAnsi="ˎ̥" w:eastAsia="仿宋_GB2312"/>
          <w:sz w:val="32"/>
          <w:szCs w:val="32"/>
          <w:lang w:val="en-US" w:eastAsia="zh-CN"/>
        </w:rPr>
        <w:t>0</w:t>
      </w:r>
      <w:r>
        <w:rPr>
          <w:rFonts w:hint="eastAsia" w:ascii="仿宋_GB2312" w:hAnsi="ˎ̥" w:eastAsia="仿宋_GB2312"/>
          <w:sz w:val="32"/>
          <w:szCs w:val="32"/>
        </w:rPr>
        <w:t>平方米，其中：办公用房</w:t>
      </w:r>
      <w:r>
        <w:rPr>
          <w:rFonts w:hint="eastAsia" w:ascii="仿宋_GB2312" w:hAnsi="ˎ̥" w:eastAsia="仿宋_GB2312"/>
          <w:sz w:val="32"/>
          <w:szCs w:val="32"/>
          <w:lang w:val="en-US" w:eastAsia="zh-CN"/>
        </w:rPr>
        <w:t>0</w:t>
      </w:r>
      <w:r>
        <w:rPr>
          <w:rFonts w:hint="eastAsia" w:ascii="仿宋_GB2312" w:hAnsi="ˎ̥" w:eastAsia="仿宋_GB2312"/>
          <w:sz w:val="32"/>
          <w:szCs w:val="32"/>
        </w:rPr>
        <w:t>平方米，业务用房</w:t>
      </w:r>
      <w:r>
        <w:rPr>
          <w:rFonts w:hint="eastAsia" w:ascii="仿宋_GB2312" w:hAnsi="ˎ̥" w:eastAsia="仿宋_GB2312"/>
          <w:sz w:val="32"/>
          <w:szCs w:val="32"/>
          <w:lang w:val="en-US" w:eastAsia="zh-CN"/>
        </w:rPr>
        <w:t>0</w:t>
      </w:r>
      <w:r>
        <w:rPr>
          <w:rFonts w:hint="eastAsia" w:ascii="仿宋_GB2312" w:hAnsi="ˎ̥" w:eastAsia="仿宋_GB2312"/>
          <w:sz w:val="32"/>
          <w:szCs w:val="32"/>
        </w:rPr>
        <w:t>平方米，其他（不含构筑物）</w:t>
      </w:r>
      <w:r>
        <w:rPr>
          <w:rFonts w:hint="eastAsia" w:ascii="仿宋_GB2312" w:hAnsi="ˎ̥" w:eastAsia="仿宋_GB2312"/>
          <w:sz w:val="32"/>
          <w:szCs w:val="32"/>
          <w:lang w:val="en-US" w:eastAsia="zh-CN"/>
        </w:rPr>
        <w:t>0</w:t>
      </w:r>
      <w:r>
        <w:rPr>
          <w:rFonts w:hint="eastAsia" w:ascii="仿宋_GB2312" w:hAnsi="ˎ̥" w:eastAsia="仿宋_GB2312"/>
          <w:sz w:val="32"/>
          <w:szCs w:val="32"/>
        </w:rPr>
        <w:t>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本部门共有车辆2辆，其中：从车辆种类说明：轿车X辆、越野车</w:t>
      </w:r>
      <w:r>
        <w:rPr>
          <w:rFonts w:hint="eastAsia" w:ascii="仿宋_GB2312" w:hAnsi="ˎ̥" w:eastAsia="仿宋_GB2312"/>
          <w:sz w:val="32"/>
          <w:szCs w:val="32"/>
          <w:lang w:val="en-US" w:eastAsia="zh-CN"/>
        </w:rPr>
        <w:t>0</w:t>
      </w:r>
      <w:r>
        <w:rPr>
          <w:rFonts w:hint="eastAsia" w:ascii="仿宋_GB2312" w:hAnsi="ˎ̥" w:eastAsia="仿宋_GB2312"/>
          <w:sz w:val="32"/>
          <w:szCs w:val="32"/>
        </w:rPr>
        <w:t>辆、小型载客汽车</w:t>
      </w:r>
      <w:r>
        <w:rPr>
          <w:rFonts w:hint="eastAsia" w:ascii="仿宋_GB2312" w:hAnsi="ˎ̥" w:eastAsia="仿宋_GB2312"/>
          <w:sz w:val="32"/>
          <w:szCs w:val="32"/>
          <w:lang w:val="en-US" w:eastAsia="zh-CN"/>
        </w:rPr>
        <w:t>2</w:t>
      </w:r>
      <w:r>
        <w:rPr>
          <w:rFonts w:hint="eastAsia" w:ascii="仿宋_GB2312" w:hAnsi="ˎ̥" w:eastAsia="仿宋_GB2312"/>
          <w:sz w:val="32"/>
          <w:szCs w:val="32"/>
        </w:rPr>
        <w:t>辆、大中型载客汽车辆、其他车型2辆，其他车型主要是……；从车辆使用情况说明：副部（省）级及以上领导用车</w:t>
      </w:r>
      <w:r>
        <w:rPr>
          <w:rFonts w:hint="eastAsia" w:ascii="仿宋_GB2312" w:hAnsi="ˎ̥" w:eastAsia="仿宋_GB2312"/>
          <w:sz w:val="32"/>
          <w:szCs w:val="32"/>
          <w:lang w:val="en-US" w:eastAsia="zh-CN"/>
        </w:rPr>
        <w:t>0</w:t>
      </w:r>
      <w:r>
        <w:rPr>
          <w:rFonts w:hint="eastAsia" w:ascii="仿宋_GB2312" w:hAnsi="ˎ̥" w:eastAsia="仿宋_GB2312"/>
          <w:sz w:val="32"/>
          <w:szCs w:val="32"/>
        </w:rPr>
        <w:t>辆、主要领导干部用车</w:t>
      </w:r>
      <w:r>
        <w:rPr>
          <w:rFonts w:hint="eastAsia" w:ascii="仿宋_GB2312" w:hAnsi="ˎ̥" w:eastAsia="仿宋_GB2312"/>
          <w:sz w:val="32"/>
          <w:szCs w:val="32"/>
          <w:lang w:val="en-US" w:eastAsia="zh-CN"/>
        </w:rPr>
        <w:t>0</w:t>
      </w:r>
      <w:r>
        <w:rPr>
          <w:rFonts w:hint="eastAsia" w:ascii="仿宋_GB2312" w:hAnsi="ˎ̥" w:eastAsia="仿宋_GB2312"/>
          <w:sz w:val="32"/>
          <w:szCs w:val="32"/>
        </w:rPr>
        <w:t>辆、机要通信用车</w:t>
      </w:r>
      <w:r>
        <w:rPr>
          <w:rFonts w:hint="eastAsia" w:ascii="仿宋_GB2312" w:hAnsi="ˎ̥" w:eastAsia="仿宋_GB2312"/>
          <w:sz w:val="32"/>
          <w:szCs w:val="32"/>
          <w:lang w:val="en-US" w:eastAsia="zh-CN"/>
        </w:rPr>
        <w:t>0</w:t>
      </w:r>
      <w:r>
        <w:rPr>
          <w:rFonts w:hint="eastAsia" w:ascii="仿宋_GB2312" w:hAnsi="ˎ̥" w:eastAsia="仿宋_GB2312"/>
          <w:sz w:val="32"/>
          <w:szCs w:val="32"/>
        </w:rPr>
        <w:t>辆、应急保障用车1辆、执法执勤用车</w:t>
      </w:r>
      <w:r>
        <w:rPr>
          <w:rFonts w:hint="eastAsia" w:ascii="仿宋_GB2312" w:hAnsi="ˎ̥" w:eastAsia="仿宋_GB2312"/>
          <w:sz w:val="32"/>
          <w:szCs w:val="32"/>
          <w:lang w:val="en-US" w:eastAsia="zh-CN"/>
        </w:rPr>
        <w:t>0</w:t>
      </w:r>
      <w:r>
        <w:rPr>
          <w:rFonts w:hint="eastAsia" w:ascii="仿宋_GB2312" w:hAnsi="ˎ̥" w:eastAsia="仿宋_GB2312"/>
          <w:sz w:val="32"/>
          <w:szCs w:val="32"/>
        </w:rPr>
        <w:t>辆、特种专业技术用车</w:t>
      </w:r>
      <w:r>
        <w:rPr>
          <w:rFonts w:hint="eastAsia" w:ascii="仿宋_GB2312" w:hAnsi="ˎ̥" w:eastAsia="仿宋_GB2312"/>
          <w:sz w:val="32"/>
          <w:szCs w:val="32"/>
          <w:lang w:val="en-US" w:eastAsia="zh-CN"/>
        </w:rPr>
        <w:t>0</w:t>
      </w:r>
      <w:r>
        <w:rPr>
          <w:rFonts w:hint="eastAsia" w:ascii="仿宋_GB2312" w:hAnsi="ˎ̥" w:eastAsia="仿宋_GB2312"/>
          <w:sz w:val="32"/>
          <w:szCs w:val="32"/>
        </w:rPr>
        <w:t>辆、离退休干部用车X辆、其他用车1辆。</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单位价值50万元（含）以上通用设备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台（套），单价100万元（含）以上专用设备</w:t>
      </w:r>
      <w:r>
        <w:rPr>
          <w:rFonts w:hint="eastAsia" w:ascii="仿宋_GB2312" w:hAnsi="ˎ̥" w:eastAsia="仿宋_GB2312"/>
          <w:sz w:val="32"/>
          <w:szCs w:val="32"/>
          <w:lang w:val="en-US" w:eastAsia="zh-CN"/>
        </w:rPr>
        <w:t>0</w:t>
      </w:r>
      <w:r>
        <w:rPr>
          <w:rFonts w:hint="eastAsia" w:ascii="仿宋_GB2312" w:hAnsi="ˎ̥" w:eastAsia="仿宋_GB2312"/>
          <w:sz w:val="32"/>
          <w:szCs w:val="32"/>
        </w:rPr>
        <w:t>台（套）。</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（上述国有资产占用情况相关数字取自2020年度部门决算F01表《预算支出相关信息表》、F03表《机关运行信息表》。）</w:t>
      </w:r>
    </w:p>
    <w:p>
      <w:pPr>
        <w:spacing w:line="578" w:lineRule="exact"/>
        <w:ind w:firstLine="640" w:firstLineChars="200"/>
        <w:rPr>
          <w:rFonts w:ascii="仿宋_GB2312" w:hAnsi="ˎ̥" w:eastAsia="仿宋_GB2312"/>
          <w:sz w:val="32"/>
          <w:szCs w:val="32"/>
        </w:rPr>
      </w:pPr>
    </w:p>
    <w:p>
      <w:pPr>
        <w:jc w:val="center"/>
        <w:rPr>
          <w:rFonts w:ascii="黑体" w:hAnsi="ˎ̥" w:eastAsia="黑体"/>
          <w:sz w:val="32"/>
          <w:szCs w:val="32"/>
        </w:rPr>
      </w:pPr>
      <w:bookmarkStart w:id="117" w:name="_Toc15425_WPSOffice_Level1"/>
      <w:bookmarkStart w:id="118" w:name="_Toc17580_WPSOffice_Level1"/>
      <w:bookmarkStart w:id="119" w:name="_Toc4398_WPSOffice_Level1"/>
      <w:bookmarkStart w:id="120" w:name="_Toc11039_WPSOffice_Level1"/>
      <w:bookmarkStart w:id="121" w:name="_Toc8874_WPSOffice_Level1"/>
      <w:bookmarkStart w:id="122" w:name="_Toc8808_WPSOffice_Level1"/>
      <w:r>
        <w:rPr>
          <w:rFonts w:hint="eastAsia" w:ascii="黑体" w:hAnsi="ˎ̥" w:eastAsia="黑体"/>
          <w:sz w:val="32"/>
          <w:szCs w:val="32"/>
        </w:rPr>
        <w:t>第四部分  名词解释</w:t>
      </w:r>
      <w:bookmarkEnd w:id="117"/>
      <w:bookmarkEnd w:id="118"/>
      <w:bookmarkEnd w:id="119"/>
      <w:bookmarkEnd w:id="120"/>
      <w:bookmarkEnd w:id="121"/>
      <w:bookmarkEnd w:id="122"/>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十四、（支出功能分类的名词解释，各部门（单位）根据实际支出情况填列，可参阅财政部印发的《2021年政府收支分类科目》）</w:t>
      </w:r>
    </w:p>
    <w:p>
      <w:pPr>
        <w:spacing w:line="220" w:lineRule="atLeast"/>
      </w:pP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D733E"/>
    <w:multiLevelType w:val="multilevel"/>
    <w:tmpl w:val="251D733E"/>
    <w:lvl w:ilvl="0" w:tentative="0">
      <w:start w:val="1"/>
      <w:numFmt w:val="decimal"/>
      <w:lvlText w:val="%1."/>
      <w:lvlJc w:val="left"/>
      <w:pPr>
        <w:ind w:left="1720" w:hanging="360"/>
      </w:pPr>
      <w:rPr>
        <w:rFonts w:hint="default"/>
      </w:rPr>
    </w:lvl>
    <w:lvl w:ilvl="1" w:tentative="0">
      <w:start w:val="1"/>
      <w:numFmt w:val="lowerLetter"/>
      <w:lvlText w:val="%2)"/>
      <w:lvlJc w:val="left"/>
      <w:pPr>
        <w:ind w:left="2200" w:hanging="420"/>
      </w:pPr>
    </w:lvl>
    <w:lvl w:ilvl="2" w:tentative="0">
      <w:start w:val="1"/>
      <w:numFmt w:val="lowerRoman"/>
      <w:lvlText w:val="%3."/>
      <w:lvlJc w:val="right"/>
      <w:pPr>
        <w:ind w:left="2620" w:hanging="420"/>
      </w:pPr>
    </w:lvl>
    <w:lvl w:ilvl="3" w:tentative="0">
      <w:start w:val="1"/>
      <w:numFmt w:val="decimal"/>
      <w:lvlText w:val="%4."/>
      <w:lvlJc w:val="left"/>
      <w:pPr>
        <w:ind w:left="3040" w:hanging="420"/>
      </w:pPr>
    </w:lvl>
    <w:lvl w:ilvl="4" w:tentative="0">
      <w:start w:val="1"/>
      <w:numFmt w:val="lowerLetter"/>
      <w:lvlText w:val="%5)"/>
      <w:lvlJc w:val="left"/>
      <w:pPr>
        <w:ind w:left="3460" w:hanging="420"/>
      </w:pPr>
    </w:lvl>
    <w:lvl w:ilvl="5" w:tentative="0">
      <w:start w:val="1"/>
      <w:numFmt w:val="lowerRoman"/>
      <w:lvlText w:val="%6."/>
      <w:lvlJc w:val="right"/>
      <w:pPr>
        <w:ind w:left="3880" w:hanging="420"/>
      </w:pPr>
    </w:lvl>
    <w:lvl w:ilvl="6" w:tentative="0">
      <w:start w:val="1"/>
      <w:numFmt w:val="decimal"/>
      <w:lvlText w:val="%7."/>
      <w:lvlJc w:val="left"/>
      <w:pPr>
        <w:ind w:left="4300" w:hanging="420"/>
      </w:pPr>
    </w:lvl>
    <w:lvl w:ilvl="7" w:tentative="0">
      <w:start w:val="1"/>
      <w:numFmt w:val="lowerLetter"/>
      <w:lvlText w:val="%8)"/>
      <w:lvlJc w:val="left"/>
      <w:pPr>
        <w:ind w:left="4720" w:hanging="420"/>
      </w:pPr>
    </w:lvl>
    <w:lvl w:ilvl="8" w:tentative="0">
      <w:start w:val="1"/>
      <w:numFmt w:val="lowerRoman"/>
      <w:lvlText w:val="%9."/>
      <w:lvlJc w:val="right"/>
      <w:pPr>
        <w:ind w:left="5140" w:hanging="420"/>
      </w:pPr>
    </w:lvl>
  </w:abstractNum>
  <w:abstractNum w:abstractNumId="1">
    <w:nsid w:val="48AE7A6B"/>
    <w:multiLevelType w:val="multilevel"/>
    <w:tmpl w:val="48AE7A6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2886662"/>
    <w:multiLevelType w:val="multilevel"/>
    <w:tmpl w:val="52886662"/>
    <w:lvl w:ilvl="0" w:tentative="0">
      <w:start w:val="1"/>
      <w:numFmt w:val="japaneseCounting"/>
      <w:lvlText w:val="（%1）"/>
      <w:lvlJc w:val="left"/>
      <w:pPr>
        <w:ind w:left="2440" w:hanging="1080"/>
      </w:pPr>
      <w:rPr>
        <w:rFonts w:hint="default"/>
      </w:rPr>
    </w:lvl>
    <w:lvl w:ilvl="1" w:tentative="0">
      <w:start w:val="1"/>
      <w:numFmt w:val="lowerLetter"/>
      <w:lvlText w:val="%2)"/>
      <w:lvlJc w:val="left"/>
      <w:pPr>
        <w:ind w:left="2200" w:hanging="420"/>
      </w:pPr>
    </w:lvl>
    <w:lvl w:ilvl="2" w:tentative="0">
      <w:start w:val="1"/>
      <w:numFmt w:val="lowerRoman"/>
      <w:lvlText w:val="%3."/>
      <w:lvlJc w:val="right"/>
      <w:pPr>
        <w:ind w:left="2620" w:hanging="420"/>
      </w:pPr>
    </w:lvl>
    <w:lvl w:ilvl="3" w:tentative="0">
      <w:start w:val="1"/>
      <w:numFmt w:val="decimal"/>
      <w:lvlText w:val="%4."/>
      <w:lvlJc w:val="left"/>
      <w:pPr>
        <w:ind w:left="3040" w:hanging="420"/>
      </w:pPr>
    </w:lvl>
    <w:lvl w:ilvl="4" w:tentative="0">
      <w:start w:val="1"/>
      <w:numFmt w:val="lowerLetter"/>
      <w:lvlText w:val="%5)"/>
      <w:lvlJc w:val="left"/>
      <w:pPr>
        <w:ind w:left="3460" w:hanging="420"/>
      </w:pPr>
    </w:lvl>
    <w:lvl w:ilvl="5" w:tentative="0">
      <w:start w:val="1"/>
      <w:numFmt w:val="lowerRoman"/>
      <w:lvlText w:val="%6."/>
      <w:lvlJc w:val="right"/>
      <w:pPr>
        <w:ind w:left="3880" w:hanging="420"/>
      </w:pPr>
    </w:lvl>
    <w:lvl w:ilvl="6" w:tentative="0">
      <w:start w:val="1"/>
      <w:numFmt w:val="decimal"/>
      <w:lvlText w:val="%7."/>
      <w:lvlJc w:val="left"/>
      <w:pPr>
        <w:ind w:left="4300" w:hanging="420"/>
      </w:pPr>
    </w:lvl>
    <w:lvl w:ilvl="7" w:tentative="0">
      <w:start w:val="1"/>
      <w:numFmt w:val="lowerLetter"/>
      <w:lvlText w:val="%8)"/>
      <w:lvlJc w:val="left"/>
      <w:pPr>
        <w:ind w:left="4720" w:hanging="420"/>
      </w:pPr>
    </w:lvl>
    <w:lvl w:ilvl="8" w:tentative="0">
      <w:start w:val="1"/>
      <w:numFmt w:val="lowerRoman"/>
      <w:lvlText w:val="%9."/>
      <w:lvlJc w:val="right"/>
      <w:pPr>
        <w:ind w:left="5140" w:hanging="420"/>
      </w:pPr>
    </w:lvl>
  </w:abstractNum>
  <w:abstractNum w:abstractNumId="3">
    <w:nsid w:val="57990A5E"/>
    <w:multiLevelType w:val="singleLevel"/>
    <w:tmpl w:val="57990A5E"/>
    <w:lvl w:ilvl="0" w:tentative="0">
      <w:start w:val="3"/>
      <w:numFmt w:val="chineseCounting"/>
      <w:suff w:val="nothing"/>
      <w:lvlText w:val="（%1）"/>
      <w:lvlJc w:val="left"/>
      <w:rPr>
        <w:rFonts w:hint="eastAsia"/>
      </w:rPr>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mJiNDEzNGU2MWRjZWNlNmY4NmQwOWY1ZjNhMTc4ZmUifQ=="/>
  </w:docVars>
  <w:rsids>
    <w:rsidRoot w:val="00D31D50"/>
    <w:rsid w:val="00032EBD"/>
    <w:rsid w:val="000420DD"/>
    <w:rsid w:val="00043445"/>
    <w:rsid w:val="000A634B"/>
    <w:rsid w:val="000B72E6"/>
    <w:rsid w:val="00114659"/>
    <w:rsid w:val="00135ED1"/>
    <w:rsid w:val="00150BE5"/>
    <w:rsid w:val="0015373D"/>
    <w:rsid w:val="0017072C"/>
    <w:rsid w:val="001C29C8"/>
    <w:rsid w:val="001E10FB"/>
    <w:rsid w:val="001F769E"/>
    <w:rsid w:val="00242644"/>
    <w:rsid w:val="002B2E1E"/>
    <w:rsid w:val="002E6BF2"/>
    <w:rsid w:val="00323B43"/>
    <w:rsid w:val="00336D1F"/>
    <w:rsid w:val="00396760"/>
    <w:rsid w:val="003D37D8"/>
    <w:rsid w:val="003E7BC7"/>
    <w:rsid w:val="00426133"/>
    <w:rsid w:val="004261C5"/>
    <w:rsid w:val="004358AB"/>
    <w:rsid w:val="00441C21"/>
    <w:rsid w:val="004F4D3D"/>
    <w:rsid w:val="00575539"/>
    <w:rsid w:val="006503C5"/>
    <w:rsid w:val="006A11D2"/>
    <w:rsid w:val="006C1444"/>
    <w:rsid w:val="007B31E8"/>
    <w:rsid w:val="007C16DE"/>
    <w:rsid w:val="007D04FE"/>
    <w:rsid w:val="007D53EA"/>
    <w:rsid w:val="007E59F7"/>
    <w:rsid w:val="00821611"/>
    <w:rsid w:val="00882BA1"/>
    <w:rsid w:val="008A1C70"/>
    <w:rsid w:val="008B7726"/>
    <w:rsid w:val="008B7A32"/>
    <w:rsid w:val="00916617"/>
    <w:rsid w:val="00935F45"/>
    <w:rsid w:val="00985FB5"/>
    <w:rsid w:val="00990A01"/>
    <w:rsid w:val="009B32F6"/>
    <w:rsid w:val="00A027FD"/>
    <w:rsid w:val="00A1396C"/>
    <w:rsid w:val="00A343EB"/>
    <w:rsid w:val="00A66609"/>
    <w:rsid w:val="00AA4A09"/>
    <w:rsid w:val="00AE2459"/>
    <w:rsid w:val="00B00561"/>
    <w:rsid w:val="00B95C3C"/>
    <w:rsid w:val="00C2282E"/>
    <w:rsid w:val="00C22E79"/>
    <w:rsid w:val="00C24E99"/>
    <w:rsid w:val="00C5649A"/>
    <w:rsid w:val="00C62B27"/>
    <w:rsid w:val="00C72A4C"/>
    <w:rsid w:val="00CE15F2"/>
    <w:rsid w:val="00D31D50"/>
    <w:rsid w:val="00D31EAD"/>
    <w:rsid w:val="00E3479F"/>
    <w:rsid w:val="00E435CD"/>
    <w:rsid w:val="00E51D1D"/>
    <w:rsid w:val="00E60CB4"/>
    <w:rsid w:val="00EC64F3"/>
    <w:rsid w:val="00F4544C"/>
    <w:rsid w:val="00F61D13"/>
    <w:rsid w:val="00F64B92"/>
    <w:rsid w:val="00FA0E16"/>
    <w:rsid w:val="01F56D89"/>
    <w:rsid w:val="0B5849BB"/>
    <w:rsid w:val="0C7F7F81"/>
    <w:rsid w:val="16111B0A"/>
    <w:rsid w:val="1BAD0E44"/>
    <w:rsid w:val="20B263F4"/>
    <w:rsid w:val="2B5F0104"/>
    <w:rsid w:val="2BFA18CF"/>
    <w:rsid w:val="30870466"/>
    <w:rsid w:val="336F08BF"/>
    <w:rsid w:val="4E366D51"/>
    <w:rsid w:val="4EDB1C17"/>
    <w:rsid w:val="53AC7200"/>
    <w:rsid w:val="5E9A3E51"/>
    <w:rsid w:val="63053208"/>
    <w:rsid w:val="63F80AE6"/>
    <w:rsid w:val="65863E17"/>
    <w:rsid w:val="667F22BF"/>
    <w:rsid w:val="68DA5CB2"/>
    <w:rsid w:val="6F7D64A2"/>
    <w:rsid w:val="7BE263E9"/>
    <w:rsid w:val="7F3D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jc w:val="center"/>
    </w:pPr>
    <w:rPr>
      <w:sz w:val="18"/>
      <w:szCs w:val="18"/>
    </w:rPr>
  </w:style>
  <w:style w:type="character" w:styleId="6">
    <w:name w:val="page number"/>
    <w:basedOn w:val="5"/>
    <w:qFormat/>
    <w:uiPriority w:val="0"/>
  </w:style>
  <w:style w:type="paragraph" w:customStyle="1" w:styleId="7">
    <w:name w:val="正文1 Char Char Char"/>
    <w:basedOn w:val="1"/>
    <w:qFormat/>
    <w:uiPriority w:val="0"/>
    <w:pPr>
      <w:spacing w:line="360" w:lineRule="auto"/>
      <w:ind w:firstLine="200" w:firstLineChars="200"/>
    </w:p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0">
    <w:name w:val="p0"/>
    <w:basedOn w:val="1"/>
    <w:qFormat/>
    <w:uiPriority w:val="0"/>
    <w:rPr>
      <w:rFonts w:hAnsi="宋体" w:cs="宋体"/>
      <w:szCs w:val="32"/>
    </w:rPr>
  </w:style>
  <w:style w:type="paragraph" w:styleId="11">
    <w:name w:val="List Paragraph"/>
    <w:basedOn w:val="1"/>
    <w:unhideWhenUsed/>
    <w:uiPriority w:val="99"/>
    <w:pPr>
      <w:ind w:firstLine="420" w:firstLineChars="200"/>
    </w:pPr>
  </w:style>
  <w:style w:type="character" w:customStyle="1" w:styleId="12">
    <w:name w:val="页眉 Char"/>
    <w:basedOn w:val="5"/>
    <w:link w:val="3"/>
    <w:semiHidden/>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16</Pages>
  <Words>7030</Words>
  <Characters>7717</Characters>
  <Lines>63</Lines>
  <Paragraphs>17</Paragraphs>
  <TotalTime>12</TotalTime>
  <ScaleCrop>false</ScaleCrop>
  <LinksUpToDate>false</LinksUpToDate>
  <CharactersWithSpaces>7901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2022-10-13T07:55:00Z</dcterms:created>
  <dc:creator>Administrator</dc:creator>
  <cp:lastModifiedBy>Administrator</cp:lastModifiedBy>
  <dcterms:modified xsi:type="dcterms:W3CDTF">2023-11-15T08:25:28Z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796373A67CF04CE38D1EA5D2695BDF48_12</vt:lpwstr>
  </property>
</Properties>
</file>