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临高县加来镇</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eastAsia="zh-CN"/>
        </w:rPr>
        <w:t>政府信息公开工作年度报告</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bCs/>
          <w:color w:val="005997"/>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lang w:val="en-US" w:eastAsia="zh-CN" w:bidi="ar"/>
        </w:rPr>
        <w:t xml:space="preserve">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临高县人民政府办公室关于做好2024年度政府信息公开工作年度报告公开工作的通知》要求，现向社会公布加来镇2024年政府信息公开工作年度报告，内容包括总体情况、主动公开政府信息情况、收到和处理政府信息公开申请情况、政府信息公开行政复议行政诉讼情况、存在的主要问题及改进情况、其他需要报告的事项等六个部分组成，报告中所列数据统计期限为 2024年1月1日到12月 31日。</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bCs/>
          <w:color w:val="005997"/>
          <w:sz w:val="32"/>
          <w:szCs w:val="32"/>
          <w:lang w:eastAsia="zh-CN"/>
        </w:rPr>
        <w:t>（一）总体情况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加来镇紧紧围绕县委、县政府的决策部署，以“透明、公正、高效、守法、规范”为工作目标，认真做好本年度政府信息公开工作，扎实开展政务公开工作。截至2024年12月31日，加来镇本年度主动通过加来发布公众号发布信息300余篇，政府信息公开网站34条，未收到社会公众提出的政府信息公开申请；2024年度加来镇人民政府无受理政府信息公开申请以及无因政府信息公开工作而被申请行政复议、提起行政诉讼的情况。 2024年我镇以临高县人民政府门户网站作为政府信息公开的第一平台，同时利用好政务公开栏、加来发布公众号、美丽加来视频号、简篇等载体，建立完善的政府信息公开系统，确保公众及时知晓和获取有效的政府公开信息。</w:t>
      </w:r>
      <w:bookmarkStart w:id="0" w:name="_GoBack"/>
      <w:bookmarkEnd w:id="0"/>
      <w:r>
        <w:rPr>
          <w:rFonts w:hint="eastAsia" w:ascii="仿宋_GB2312" w:hAnsi="仿宋_GB2312" w:eastAsia="仿宋_GB2312" w:cs="仿宋_GB2312"/>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一是健全工作制度。我镇根据县委、县政府关于做好信息公开工作的相关要求，镇委书记符传江和镇政府镇长符应梨亲自部署，配备4名人员负责镇信息公开以及门户网站的管理工作，办公室设在镇党政办，负责在政府信息公开栏、加来发布公众号及时公布政策文件、工作动态简报等信息，确保加来镇政府信息公开工作有效落实。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二是增强信息公开。我镇及时关注镇的工作重点，及时更新政府信息公开内容，加强预算决算、村庄规划、报建审批、乡村振兴、医疗和社会救助以及工作动态等重点领域信息的主动公开工作，确保群众对我镇的工作信息知晓率。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黑体" w:hAnsi="黑体" w:eastAsia="黑体" w:cs="黑体"/>
          <w:b/>
          <w:bCs/>
          <w:color w:val="005997"/>
          <w:sz w:val="32"/>
          <w:szCs w:val="32"/>
          <w:lang w:val="en-US" w:eastAsia="zh-CN"/>
        </w:rPr>
      </w:pPr>
      <w:r>
        <w:rPr>
          <w:rFonts w:hint="eastAsia" w:ascii="黑体" w:hAnsi="黑体" w:eastAsia="黑体" w:cs="黑体"/>
          <w:b/>
          <w:bCs/>
          <w:color w:val="005997"/>
          <w:sz w:val="32"/>
          <w:szCs w:val="32"/>
          <w:lang w:eastAsia="zh-CN"/>
        </w:rPr>
        <w:t>（二）主动公开政府信息的情况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lang w:val="en-US" w:eastAsia="zh-CN" w:bidi="ar"/>
        </w:rPr>
        <w:t xml:space="preserve"> </w:t>
      </w:r>
    </w:p>
    <w:tbl>
      <w:tblPr>
        <w:tblStyle w:val="4"/>
        <w:tblW w:w="5000" w:type="pct"/>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1820"/>
        <w:gridCol w:w="2172"/>
        <w:gridCol w:w="2172"/>
        <w:gridCol w:w="21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0" w:type="auto"/>
            <w:gridSpan w:val="4"/>
            <w:tcBorders>
              <w:top w:val="outset" w:color="auto" w:sz="6" w:space="0"/>
              <w:left w:val="outset" w:color="auto" w:sz="6" w:space="0"/>
              <w:bottom w:val="outset" w:color="auto" w:sz="6" w:space="0"/>
              <w:right w:val="outset" w:color="auto" w:sz="6" w:space="0"/>
            </w:tcBorders>
            <w:shd w:val="clear" w:color="auto" w:fill="F2FBFF"/>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信息内容</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本年制发件数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本年废止件数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现行有效件数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规章</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规范性文件</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lang w:val="en-US" w:eastAsia="zh-CN" w:bidi="ar"/>
        </w:rPr>
        <w:t xml:space="preserve"> </w:t>
      </w:r>
    </w:p>
    <w:tbl>
      <w:tblPr>
        <w:tblStyle w:val="4"/>
        <w:tblW w:w="5000" w:type="pct"/>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2816"/>
        <w:gridCol w:w="5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0" w:type="auto"/>
            <w:gridSpan w:val="2"/>
            <w:tcBorders>
              <w:top w:val="outset" w:color="auto" w:sz="6" w:space="0"/>
              <w:left w:val="outset" w:color="auto" w:sz="6" w:space="0"/>
              <w:bottom w:val="outset" w:color="auto" w:sz="6" w:space="0"/>
              <w:right w:val="outset" w:color="auto" w:sz="6" w:space="0"/>
            </w:tcBorders>
            <w:shd w:val="clear" w:color="auto" w:fill="F2FBFF"/>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信息内容</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行政许可</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lang w:val="en-US" w:eastAsia="zh-CN" w:bidi="ar"/>
        </w:rPr>
        <w:t xml:space="preserve"> </w:t>
      </w:r>
    </w:p>
    <w:tbl>
      <w:tblPr>
        <w:tblStyle w:val="4"/>
        <w:tblW w:w="5000" w:type="pct"/>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2816"/>
        <w:gridCol w:w="5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0" w:type="auto"/>
            <w:gridSpan w:val="2"/>
            <w:tcBorders>
              <w:top w:val="outset" w:color="auto" w:sz="6" w:space="0"/>
              <w:left w:val="outset" w:color="auto" w:sz="6" w:space="0"/>
              <w:bottom w:val="outset" w:color="auto" w:sz="6" w:space="0"/>
              <w:right w:val="outset" w:color="auto" w:sz="6" w:space="0"/>
            </w:tcBorders>
            <w:shd w:val="clear" w:color="auto" w:fill="F2FBFF"/>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信息内容</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行政处罚</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行政强制</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lang w:val="en-US" w:eastAsia="zh-CN" w:bidi="ar"/>
        </w:rPr>
        <w:t xml:space="preserve"> </w:t>
      </w:r>
    </w:p>
    <w:tbl>
      <w:tblPr>
        <w:tblStyle w:val="4"/>
        <w:tblW w:w="5000" w:type="pct"/>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2084"/>
        <w:gridCol w:w="62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0" w:type="auto"/>
            <w:gridSpan w:val="2"/>
            <w:tcBorders>
              <w:top w:val="outset" w:color="auto" w:sz="6" w:space="0"/>
              <w:left w:val="outset" w:color="auto" w:sz="6" w:space="0"/>
              <w:bottom w:val="outset" w:color="auto" w:sz="6" w:space="0"/>
              <w:right w:val="outset" w:color="auto" w:sz="6" w:space="0"/>
            </w:tcBorders>
            <w:shd w:val="clear" w:color="auto" w:fill="F2FBFF"/>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1250" w:type="pc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信息内容</w:t>
            </w:r>
          </w:p>
        </w:tc>
        <w:tc>
          <w:tcPr>
            <w:tcW w:w="3750" w:type="pc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本年收费金额（单位:万元）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行业事业性收费</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sz w:val="18"/>
                <w:szCs w:val="18"/>
                <w:lang w:val="en-US" w:eastAsia="zh-CN"/>
              </w:rPr>
            </w:pPr>
            <w:r>
              <w:rPr>
                <w:rFonts w:hint="eastAsia"/>
                <w:sz w:val="18"/>
                <w:szCs w:val="18"/>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lang w:val="en-US" w:eastAsia="zh-CN" w:bidi="ar"/>
        </w:rPr>
        <w:t xml:space="preserve">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黑体" w:hAnsi="黑体" w:eastAsia="黑体" w:cs="黑体"/>
          <w:b/>
          <w:bCs/>
          <w:color w:val="005997"/>
          <w:sz w:val="32"/>
          <w:szCs w:val="32"/>
          <w:lang w:val="en-US" w:eastAsia="zh-CN"/>
        </w:rPr>
      </w:pPr>
      <w:r>
        <w:rPr>
          <w:rFonts w:hint="eastAsia" w:ascii="黑体" w:hAnsi="黑体" w:eastAsia="黑体" w:cs="黑体"/>
          <w:b/>
          <w:bCs/>
          <w:color w:val="005997"/>
          <w:sz w:val="32"/>
          <w:szCs w:val="32"/>
          <w:lang w:eastAsia="zh-CN"/>
        </w:rPr>
        <w:t>（三）收到和处理政府信息公开申请情况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lang w:val="en-US" w:eastAsia="zh-CN" w:bidi="ar"/>
        </w:rPr>
        <w:t xml:space="preserve"> </w:t>
      </w:r>
    </w:p>
    <w:tbl>
      <w:tblPr>
        <w:tblStyle w:val="4"/>
        <w:tblW w:w="5000" w:type="pct"/>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803"/>
        <w:gridCol w:w="573"/>
        <w:gridCol w:w="1549"/>
        <w:gridCol w:w="609"/>
        <w:gridCol w:w="799"/>
        <w:gridCol w:w="801"/>
        <w:gridCol w:w="1184"/>
        <w:gridCol w:w="1186"/>
        <w:gridCol w:w="416"/>
        <w:gridCol w:w="4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1750" w:type="pct"/>
            <w:gridSpan w:val="3"/>
            <w:vMerge w:val="restar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（本列数据的勾稽关系为：第一项加第二项之和，等于第三项加第四项之和）</w:t>
            </w:r>
          </w:p>
        </w:tc>
        <w:tc>
          <w:tcPr>
            <w:tcW w:w="3250" w:type="pct"/>
            <w:gridSpan w:val="7"/>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1750" w:type="pct"/>
            <w:gridSpan w:val="3"/>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自然人</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法人或其他组织</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1750" w:type="pct"/>
            <w:gridSpan w:val="3"/>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商业企业</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科研机构</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社会公益组织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法律服务机构</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其他</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一、本年新收政府信息公开申请数量</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二、上年结转政府信息公开申请数量</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restart"/>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三、本年度办理结果</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（一）予以公开</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（二）部分公开（区分处理的，只计这一情形，不计其他情形）</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（三）不予公开</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1、属于国家秘密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2、其他法律行政法规禁止公开</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3、危及“三安全一稳定”</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4、保护第三方合法权益</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5、属于三类内部事务信息</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6、属于四类过程性信息</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7、属于行政执法案卷</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8、属于行政查询事项</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（四）无法提供</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1、本机关不掌握相关政府信息</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2、没有现成信息需要另行制作</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3、补正后申请内容仍不明确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（五）不予处理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1、信访举报投诉诉求类申请</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2、重复申请</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3、要求提供公开出版物</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4、无正当理由大量反复申请</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5、要求行政机关确认或重新出具已获取信息</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b/>
                <w:bCs/>
                <w:color w:val="005997"/>
                <w:kern w:val="0"/>
                <w:sz w:val="18"/>
                <w:szCs w:val="18"/>
                <w:lang w:val="en-US" w:eastAsia="zh-CN" w:bidi="ar"/>
              </w:rPr>
            </w:pPr>
            <w:r>
              <w:rPr>
                <w:rFonts w:hint="eastAsia" w:ascii="宋体" w:hAnsi="宋体" w:eastAsia="宋体" w:cs="宋体"/>
                <w:b/>
                <w:bCs/>
                <w:color w:val="005997"/>
                <w:kern w:val="0"/>
                <w:sz w:val="18"/>
                <w:szCs w:val="18"/>
                <w:lang w:val="en-US" w:eastAsia="zh-CN" w:bidi="ar"/>
              </w:rPr>
              <w:t>（六）其他处理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b/>
                <w:bCs/>
                <w:color w:val="005997"/>
                <w:kern w:val="0"/>
                <w:sz w:val="18"/>
                <w:szCs w:val="18"/>
                <w:lang w:val="en-US" w:eastAsia="zh-CN" w:bidi="ar"/>
              </w:rPr>
            </w:pPr>
            <w:r>
              <w:rPr>
                <w:rFonts w:hint="eastAsia" w:ascii="宋体" w:hAnsi="宋体" w:eastAsia="宋体" w:cs="宋体"/>
                <w:b/>
                <w:bCs/>
                <w:color w:val="005997"/>
                <w:kern w:val="0"/>
                <w:sz w:val="18"/>
                <w:szCs w:val="18"/>
                <w:lang w:val="en-US" w:eastAsia="zh-CN" w:bidi="ar"/>
              </w:rPr>
              <w:t>1、申请人无正当理由</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b/>
                <w:bCs/>
                <w:color w:val="005997"/>
                <w:kern w:val="0"/>
                <w:sz w:val="18"/>
                <w:szCs w:val="18"/>
                <w:lang w:val="en-US" w:eastAsia="zh-CN" w:bidi="ar"/>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b/>
                <w:bCs/>
                <w:color w:val="005997"/>
                <w:kern w:val="0"/>
                <w:sz w:val="18"/>
                <w:szCs w:val="18"/>
                <w:lang w:val="en-US" w:eastAsia="zh-CN" w:bidi="ar"/>
              </w:rPr>
            </w:pPr>
            <w:r>
              <w:rPr>
                <w:rFonts w:hint="eastAsia" w:ascii="宋体" w:hAnsi="宋体" w:eastAsia="宋体" w:cs="宋体"/>
                <w:b/>
                <w:bCs/>
                <w:color w:val="005997"/>
                <w:kern w:val="0"/>
                <w:sz w:val="18"/>
                <w:szCs w:val="18"/>
                <w:lang w:val="en-US" w:eastAsia="zh-CN" w:bidi="ar"/>
              </w:rPr>
              <w:t>2、申请人逾期</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b/>
                <w:bCs/>
                <w:color w:val="005997"/>
                <w:kern w:val="0"/>
                <w:sz w:val="18"/>
                <w:szCs w:val="18"/>
                <w:lang w:val="en-US" w:eastAsia="zh-CN" w:bidi="ar"/>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b/>
                <w:bCs/>
                <w:color w:val="005997"/>
                <w:kern w:val="0"/>
                <w:sz w:val="18"/>
                <w:szCs w:val="18"/>
                <w:lang w:val="en-US" w:eastAsia="zh-CN" w:bidi="ar"/>
              </w:rPr>
            </w:pPr>
            <w:r>
              <w:rPr>
                <w:rFonts w:hint="eastAsia" w:ascii="宋体" w:hAnsi="宋体" w:eastAsia="宋体" w:cs="宋体"/>
                <w:b/>
                <w:bCs/>
                <w:color w:val="005997"/>
                <w:kern w:val="0"/>
                <w:sz w:val="18"/>
                <w:szCs w:val="18"/>
                <w:lang w:val="en-US" w:eastAsia="zh-CN" w:bidi="ar"/>
              </w:rPr>
              <w:t>3、其他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b/>
                <w:bCs/>
                <w:color w:val="005997"/>
                <w:kern w:val="0"/>
                <w:sz w:val="18"/>
                <w:szCs w:val="18"/>
                <w:lang w:val="en-US" w:eastAsia="zh-CN" w:bidi="ar"/>
              </w:rPr>
            </w:pPr>
            <w:r>
              <w:rPr>
                <w:rFonts w:hint="eastAsia" w:ascii="宋体" w:hAnsi="宋体" w:eastAsia="宋体" w:cs="宋体"/>
                <w:b/>
                <w:bCs/>
                <w:color w:val="005997"/>
                <w:kern w:val="0"/>
                <w:sz w:val="18"/>
                <w:szCs w:val="18"/>
                <w:lang w:val="en-US" w:eastAsia="zh-CN" w:bidi="ar"/>
              </w:rPr>
              <w:t>（七）总计</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四、结转下年度继续办理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lang w:val="en-US" w:eastAsia="zh-CN" w:bidi="ar"/>
        </w:rPr>
        <w:t xml:space="preserve">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黑体" w:hAnsi="黑体" w:eastAsia="黑体" w:cs="黑体"/>
          <w:b/>
          <w:bCs/>
          <w:color w:val="005997"/>
          <w:sz w:val="32"/>
          <w:szCs w:val="32"/>
          <w:lang w:val="en-US" w:eastAsia="zh-CN"/>
        </w:rPr>
      </w:pPr>
      <w:r>
        <w:rPr>
          <w:rFonts w:hint="eastAsia" w:ascii="黑体" w:hAnsi="黑体" w:eastAsia="黑体" w:cs="黑体"/>
          <w:b/>
          <w:bCs/>
          <w:color w:val="005997"/>
          <w:sz w:val="32"/>
          <w:szCs w:val="32"/>
          <w:lang w:eastAsia="zh-CN"/>
        </w:rPr>
        <w:t>（四）政府信息公开行政复议、行政诉讼情况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lang w:val="en-US" w:eastAsia="zh-CN" w:bidi="ar"/>
        </w:rPr>
        <w:t xml:space="preserve"> </w:t>
      </w:r>
    </w:p>
    <w:tbl>
      <w:tblPr>
        <w:tblStyle w:val="4"/>
        <w:tblW w:w="5000" w:type="pct"/>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608"/>
        <w:gridCol w:w="608"/>
        <w:gridCol w:w="608"/>
        <w:gridCol w:w="608"/>
        <w:gridCol w:w="344"/>
        <w:gridCol w:w="609"/>
        <w:gridCol w:w="609"/>
        <w:gridCol w:w="609"/>
        <w:gridCol w:w="609"/>
        <w:gridCol w:w="344"/>
        <w:gridCol w:w="609"/>
        <w:gridCol w:w="609"/>
        <w:gridCol w:w="609"/>
        <w:gridCol w:w="609"/>
        <w:gridCol w:w="3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0" w:type="auto"/>
            <w:gridSpan w:val="5"/>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行政复议</w:t>
            </w:r>
          </w:p>
        </w:tc>
        <w:tc>
          <w:tcPr>
            <w:tcW w:w="0" w:type="auto"/>
            <w:gridSpan w:val="10"/>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结果维持</w:t>
            </w:r>
          </w:p>
        </w:tc>
        <w:tc>
          <w:tcPr>
            <w:tcW w:w="0" w:type="auto"/>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结果纠正</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其他结果</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尚未审结</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总计</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未经复议直接起诉</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Times New Roman" w:cs="Times New Roman"/>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结果维持</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结果纠正</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其他结果</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尚未审结</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总计</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结果维持</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结果纠正</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其他结果</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尚未审结</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sz w:val="18"/>
                <w:szCs w:val="18"/>
                <w:lang w:val="en-US"/>
              </w:rPr>
            </w:pPr>
            <w:r>
              <w:rPr>
                <w:rFonts w:hint="eastAsia" w:ascii="宋体" w:hAnsi="宋体" w:eastAsia="宋体" w:cs="宋体"/>
                <w:kern w:val="0"/>
                <w:sz w:val="18"/>
                <w:szCs w:val="18"/>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lang w:val="en-US" w:eastAsia="zh-CN" w:bidi="ar"/>
        </w:rPr>
        <w:t xml:space="preserve"> </w:t>
      </w:r>
    </w:p>
    <w:p>
      <w:pPr>
        <w:pStyle w:val="3"/>
        <w:keepNext w:val="0"/>
        <w:keepLines w:val="0"/>
        <w:pageBreakBefore w:val="0"/>
        <w:widowControl/>
        <w:numPr>
          <w:numId w:val="0"/>
        </w:numPr>
        <w:kinsoku/>
        <w:wordWrap/>
        <w:overflowPunct/>
        <w:topLinePunct w:val="0"/>
        <w:autoSpaceDE/>
        <w:autoSpaceDN/>
        <w:bidi w:val="0"/>
        <w:adjustRightInd/>
        <w:snapToGrid/>
        <w:spacing w:beforeAutospacing="0" w:afterAutospacing="0" w:line="560" w:lineRule="exact"/>
        <w:ind w:right="0" w:rightChars="0" w:firstLine="321" w:firstLineChars="100"/>
        <w:jc w:val="both"/>
        <w:textAlignment w:val="auto"/>
        <w:rPr>
          <w:rFonts w:hint="eastAsia" w:ascii="黑体" w:hAnsi="黑体" w:eastAsia="黑体" w:cs="黑体"/>
          <w:b/>
          <w:bCs/>
          <w:color w:val="005997"/>
          <w:sz w:val="32"/>
          <w:szCs w:val="32"/>
          <w:lang w:eastAsia="zh-CN"/>
        </w:rPr>
      </w:pPr>
      <w:r>
        <w:rPr>
          <w:rFonts w:hint="eastAsia" w:ascii="黑体" w:hAnsi="黑体" w:eastAsia="黑体" w:cs="黑体"/>
          <w:b/>
          <w:bCs/>
          <w:color w:val="005997"/>
          <w:sz w:val="32"/>
          <w:szCs w:val="32"/>
          <w:lang w:eastAsia="zh-CN"/>
        </w:rPr>
        <w:t>（五）存在的主要问题及改进情况</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黑体" w:hAnsi="黑体" w:eastAsia="黑体" w:cs="黑体"/>
          <w:b/>
          <w:bCs/>
          <w:color w:val="005997"/>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存在问题：</w:t>
      </w:r>
      <w:r>
        <w:rPr>
          <w:rFonts w:hint="default" w:ascii="仿宋_GB2312" w:hAnsi="仿宋_GB2312" w:eastAsia="仿宋_GB2312" w:cs="仿宋_GB2312"/>
          <w:kern w:val="0"/>
          <w:sz w:val="32"/>
          <w:szCs w:val="32"/>
          <w:lang w:val="en-US" w:eastAsia="zh-CN" w:bidi="ar"/>
        </w:rPr>
        <w:t>政务公开的力度不大，进展不快，公开的内容不够全面</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kern w:val="0"/>
          <w:sz w:val="32"/>
          <w:szCs w:val="32"/>
          <w:lang w:val="en-US" w:eastAsia="zh-CN" w:bidi="ar"/>
        </w:rPr>
        <w:t>针对存在的问题，我们持续采取更加积极有效的举措进行整改提升。一是继续深化重点领域信息公开，主动、及时、准确公开事关群众切身利益的政府信息，提升基层政务公开水平。二是进一步加强监督考核和培训指导，强化政务公开工作队伍建设，提升整体业务水平。</w:t>
      </w:r>
      <w:r>
        <w:rPr>
          <w:rFonts w:hint="eastAsia" w:ascii="仿宋_GB2312" w:hAnsi="仿宋_GB2312" w:eastAsia="仿宋_GB2312" w:cs="仿宋_GB2312"/>
          <w:color w:val="auto"/>
          <w:kern w:val="0"/>
          <w:sz w:val="32"/>
          <w:szCs w:val="32"/>
          <w:lang w:val="en-US" w:eastAsia="zh-CN" w:bidi="ar"/>
        </w:rPr>
        <w:t>三是加强培训和宣传工作。加强对领导干部和政府信息公开业务人员的培训，提升公开意识，提高业务水平。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黑体" w:hAnsi="黑体" w:eastAsia="黑体" w:cs="黑体"/>
          <w:b/>
          <w:bCs/>
          <w:color w:val="005997"/>
          <w:sz w:val="32"/>
          <w:szCs w:val="32"/>
          <w:lang w:eastAsia="zh-CN"/>
        </w:rPr>
      </w:pPr>
      <w:r>
        <w:rPr>
          <w:rFonts w:hint="eastAsia" w:ascii="黑体" w:hAnsi="黑体" w:eastAsia="黑体" w:cs="黑体"/>
          <w:b/>
          <w:bCs/>
          <w:color w:val="005997"/>
          <w:sz w:val="32"/>
          <w:szCs w:val="32"/>
          <w:lang w:eastAsia="zh-CN"/>
        </w:rPr>
        <w:t>（六）其他需要报告的事项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无其他需要报告事项。 </w:t>
      </w:r>
    </w:p>
    <w:sectPr>
      <w:pgSz w:w="11906"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YjQ5MDhlMTUwODUzM2VlZmI1NDI0NzZiN2M1MjIifQ=="/>
  </w:docVars>
  <w:rsids>
    <w:rsidRoot w:val="1B4B4DEB"/>
    <w:rsid w:val="07E74A05"/>
    <w:rsid w:val="19CE2C5B"/>
    <w:rsid w:val="1B4B4DEB"/>
    <w:rsid w:val="23897C87"/>
    <w:rsid w:val="273388D8"/>
    <w:rsid w:val="29EF5C0E"/>
    <w:rsid w:val="2F7F8BDD"/>
    <w:rsid w:val="505A7D1E"/>
    <w:rsid w:val="5A445C37"/>
    <w:rsid w:val="6D8E1B88"/>
    <w:rsid w:val="6EFF0D9F"/>
    <w:rsid w:val="7A7508C1"/>
    <w:rsid w:val="7E673BD3"/>
    <w:rsid w:val="9FF7DA48"/>
    <w:rsid w:val="9FFAFD96"/>
    <w:rsid w:val="BFF71703"/>
    <w:rsid w:val="BFF7ACDB"/>
    <w:rsid w:val="FBAF7770"/>
    <w:rsid w:val="FFAE8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2024-01-25T16:39:00Z</dcterms:created>
  <dc:creator>耘儿</dc:creator>
  <cp:lastModifiedBy>uos</cp:lastModifiedBy>
  <dcterms:modified xsi:type="dcterms:W3CDTF">2025-01-13T09:57:51Z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0292C40ADE99C4467ADBE765D707688A</vt:lpwstr>
  </property>
</Properties>
</file>