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val="en-US" w:eastAsia="zh-CN"/>
        </w:rPr>
      </w:pPr>
      <w:r>
        <w:rPr>
          <w:rFonts w:hint="eastAsia"/>
          <w:color w:val="000000" w:themeColor="text1"/>
          <w:sz w:val="52"/>
          <w:szCs w:val="52"/>
          <w:u w:val="none"/>
          <w:lang w:val="en-US" w:eastAsia="zh-CN"/>
          <w14:textFill>
            <w14:solidFill>
              <w14:schemeClr w14:val="tx1"/>
            </w14:solidFill>
          </w14:textFill>
        </w:rPr>
        <w:t>2024</w:t>
      </w:r>
      <w:r>
        <w:rPr>
          <w:rFonts w:hint="eastAsia"/>
          <w:sz w:val="52"/>
          <w:szCs w:val="52"/>
        </w:rPr>
        <w:t>年</w:t>
      </w:r>
      <w:bookmarkStart w:id="13" w:name="_GoBack"/>
      <w:r>
        <w:rPr>
          <w:rFonts w:hint="eastAsia"/>
          <w:sz w:val="52"/>
          <w:szCs w:val="52"/>
          <w:lang w:val="en-US" w:eastAsia="zh-CN"/>
        </w:rPr>
        <w:t>临高县科学技术协会</w:t>
      </w:r>
    </w:p>
    <w:p>
      <w:pPr>
        <w:jc w:val="center"/>
        <w:rPr>
          <w:sz w:val="52"/>
          <w:szCs w:val="52"/>
        </w:rPr>
      </w:pPr>
      <w:r>
        <w:rPr>
          <w:rFonts w:hint="eastAsia"/>
          <w:sz w:val="52"/>
          <w:szCs w:val="52"/>
          <w:lang w:val="en-US" w:eastAsia="zh-CN"/>
        </w:rPr>
        <w:t>本级</w:t>
      </w:r>
      <w:bookmarkEnd w:id="13"/>
      <w:r>
        <w:rPr>
          <w:rFonts w:hint="eastAsia"/>
          <w:sz w:val="52"/>
          <w:szCs w:val="52"/>
        </w:rPr>
        <w:t>预算</w:t>
      </w:r>
    </w:p>
    <w:p/>
    <w:p/>
    <w:p/>
    <w:p/>
    <w:p/>
    <w:p/>
    <w:p/>
    <w:p/>
    <w:p/>
    <w:p/>
    <w:p/>
    <w:p/>
    <w:p/>
    <w:p/>
    <w:p/>
    <w:p/>
    <w:p/>
    <w:p/>
    <w:p/>
    <w:p/>
    <w:p/>
    <w:p/>
    <w:p>
      <w:pPr>
        <w:jc w:val="center"/>
        <w:rPr>
          <w:rFonts w:hint="eastAsia" w:ascii="黑体" w:hAnsi="黑体" w:eastAsia="黑体"/>
          <w:sz w:val="52"/>
          <w:szCs w:val="52"/>
        </w:rPr>
      </w:pPr>
      <w:r>
        <w:rPr>
          <w:rFonts w:hint="eastAsia" w:ascii="黑体" w:hAnsi="黑体" w:eastAsia="黑体"/>
          <w:sz w:val="52"/>
          <w:szCs w:val="52"/>
        </w:rPr>
        <w:t>目录</w:t>
      </w:r>
    </w:p>
    <w:p>
      <w:pPr>
        <w:pStyle w:val="4"/>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第一部分</w:t>
      </w:r>
      <w:r>
        <w:rPr>
          <w:rFonts w:hint="eastAsia" w:ascii="黑体" w:hAnsi="黑体" w:eastAsia="黑体" w:cs="黑体"/>
          <w:b w:val="0"/>
          <w:bCs w:val="0"/>
          <w:sz w:val="32"/>
          <w:szCs w:val="32"/>
        </w:rPr>
        <w:t xml:space="preserve">   临高县科学技术协会概况</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1"/>
        </w:numPr>
        <w:ind w:left="720" w:leftChars="0" w:hanging="720" w:firstLineChars="0"/>
        <w:jc w:val="left"/>
        <w:rPr>
          <w:rFonts w:hint="eastAsia" w:ascii="黑体" w:hAnsi="黑体" w:eastAsia="黑体"/>
          <w:sz w:val="32"/>
          <w:szCs w:val="32"/>
        </w:rPr>
      </w:pPr>
      <w:r>
        <w:rPr>
          <w:rFonts w:hint="eastAsia" w:ascii="黑体" w:hAnsi="黑体" w:eastAsia="黑体"/>
          <w:sz w:val="32"/>
          <w:szCs w:val="32"/>
        </w:rPr>
        <w:t>预算单位构成</w:t>
      </w:r>
    </w:p>
    <w:p>
      <w:pPr>
        <w:pStyle w:val="4"/>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第二部分</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临高县科学技术协会</w:t>
      </w:r>
      <w:r>
        <w:rPr>
          <w:rFonts w:hint="eastAsia" w:ascii="黑体" w:hAnsi="黑体" w:eastAsia="黑体" w:cs="黑体"/>
          <w:b w:val="0"/>
          <w:bCs w:val="0"/>
          <w:sz w:val="32"/>
          <w:szCs w:val="32"/>
          <w:lang w:eastAsia="zh-CN"/>
        </w:rPr>
        <w:t>20</w:t>
      </w:r>
      <w:r>
        <w:rPr>
          <w:rFonts w:hint="eastAsia" w:ascii="黑体" w:hAnsi="黑体" w:eastAsia="黑体" w:cs="黑体"/>
          <w:b w:val="0"/>
          <w:bCs w:val="0"/>
          <w:sz w:val="32"/>
          <w:szCs w:val="32"/>
          <w:lang w:val="en-US" w:eastAsia="zh-CN"/>
        </w:rPr>
        <w:t>24</w:t>
      </w:r>
      <w:r>
        <w:rPr>
          <w:rFonts w:hint="eastAsia" w:ascii="黑体" w:hAnsi="黑体" w:eastAsia="黑体" w:cs="黑体"/>
          <w:b w:val="0"/>
          <w:bCs w:val="0"/>
          <w:sz w:val="32"/>
          <w:szCs w:val="32"/>
        </w:rPr>
        <w:t>年部门预算表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0"/>
        </w:numPr>
        <w:ind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项目支出绩效信息表</w:t>
      </w:r>
    </w:p>
    <w:p>
      <w:pPr>
        <w:pStyle w:val="4"/>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第三部分</w:t>
      </w:r>
      <w:r>
        <w:rPr>
          <w:rFonts w:hint="eastAsia" w:ascii="黑体" w:hAnsi="黑体" w:eastAsia="黑体" w:cs="黑体"/>
          <w:b w:val="0"/>
          <w:bCs w:val="0"/>
          <w:sz w:val="32"/>
          <w:szCs w:val="32"/>
        </w:rPr>
        <w:t xml:space="preserve">  临高县科学技术协会202</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年部门预算情况说明</w:t>
      </w:r>
    </w:p>
    <w:p>
      <w:pPr>
        <w:pStyle w:val="4"/>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第四部分</w:t>
      </w:r>
      <w:r>
        <w:rPr>
          <w:rFonts w:hint="eastAsia" w:ascii="黑体" w:hAnsi="黑体" w:eastAsia="黑体" w:cs="黑体"/>
          <w:b w:val="0"/>
          <w:bCs w:val="0"/>
          <w:sz w:val="32"/>
          <w:szCs w:val="32"/>
        </w:rPr>
        <w:t xml:space="preserve">   名词解释</w:t>
      </w:r>
    </w:p>
    <w:p>
      <w:pPr>
        <w:pStyle w:val="4"/>
        <w:ind w:left="1320" w:firstLine="0" w:firstLineChars="0"/>
        <w:jc w:val="left"/>
        <w:rPr>
          <w:rFonts w:hint="eastAsia" w:ascii="黑体" w:eastAsia="黑体"/>
          <w:sz w:val="32"/>
          <w:szCs w:val="32"/>
        </w:rPr>
      </w:pPr>
    </w:p>
    <w:p>
      <w:pPr>
        <w:pStyle w:val="4"/>
        <w:ind w:left="1320" w:firstLine="0" w:firstLineChars="0"/>
        <w:jc w:val="left"/>
        <w:rPr>
          <w:rFonts w:hint="eastAsia" w:ascii="黑体" w:eastAsia="黑体"/>
          <w:sz w:val="32"/>
          <w:szCs w:val="32"/>
        </w:rPr>
      </w:pPr>
    </w:p>
    <w:p>
      <w:pPr>
        <w:pStyle w:val="4"/>
        <w:ind w:left="1320" w:firstLine="0" w:firstLineChars="0"/>
        <w:jc w:val="left"/>
        <w:rPr>
          <w:rFonts w:hint="eastAsia" w:ascii="黑体" w:eastAsia="黑体"/>
          <w:sz w:val="32"/>
          <w:szCs w:val="32"/>
        </w:rPr>
      </w:pPr>
    </w:p>
    <w:p>
      <w:pPr>
        <w:pStyle w:val="4"/>
        <w:ind w:left="1320" w:firstLine="0" w:firstLineChars="0"/>
        <w:jc w:val="left"/>
        <w:rPr>
          <w:rFonts w:hint="eastAsia" w:ascii="黑体" w:eastAsia="黑体"/>
          <w:sz w:val="32"/>
          <w:szCs w:val="32"/>
        </w:rPr>
      </w:pPr>
    </w:p>
    <w:p>
      <w:pPr>
        <w:pStyle w:val="4"/>
        <w:ind w:left="1320" w:firstLine="0" w:firstLineChars="0"/>
        <w:jc w:val="left"/>
        <w:rPr>
          <w:rFonts w:hint="eastAsia" w:ascii="黑体" w:eastAsia="黑体"/>
          <w:sz w:val="32"/>
          <w:szCs w:val="32"/>
        </w:rPr>
      </w:pPr>
    </w:p>
    <w:p>
      <w:pPr>
        <w:ind w:firstLine="320" w:firstLineChars="100"/>
        <w:jc w:val="center"/>
        <w:rPr>
          <w:rFonts w:hint="eastAsia" w:ascii="仿宋_GB2312" w:eastAsia="仿宋_GB2312" w:cs="仿宋_GB2312"/>
          <w:sz w:val="32"/>
          <w:szCs w:val="32"/>
        </w:rPr>
      </w:pPr>
      <w:bookmarkStart w:id="0" w:name="_Toc10720_WPSOffice_Level1"/>
      <w:bookmarkStart w:id="1" w:name="_Toc1704_WPSOffice_Level1"/>
      <w:bookmarkStart w:id="2" w:name="_Toc23465_WPSOffice_Level1"/>
      <w:bookmarkStart w:id="3" w:name="_Toc22941_WPSOffice_Level1"/>
      <w:bookmarkStart w:id="4" w:name="_Toc32433_WPSOffice_Level1"/>
      <w:bookmarkStart w:id="5" w:name="_Toc10049_WPSOffice_Level1"/>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w:t>
      </w:r>
      <w:r>
        <w:rPr>
          <w:rFonts w:hint="eastAsia" w:ascii="黑体" w:hAnsi="ˎ̥" w:eastAsia="黑体"/>
          <w:b w:val="0"/>
          <w:bCs w:val="0"/>
          <w:sz w:val="32"/>
          <w:szCs w:val="32"/>
          <w:lang w:val="en-US" w:eastAsia="zh-CN"/>
        </w:rPr>
        <w:t>临高县科学技术协会</w:t>
      </w:r>
      <w:r>
        <w:rPr>
          <w:rFonts w:hint="eastAsia" w:ascii="黑体" w:hAnsi="ˎ̥" w:eastAsia="黑体"/>
          <w:sz w:val="32"/>
          <w:szCs w:val="32"/>
        </w:rPr>
        <w:t>部门概况</w:t>
      </w:r>
      <w:bookmarkEnd w:id="0"/>
      <w:bookmarkEnd w:id="1"/>
      <w:bookmarkEnd w:id="2"/>
      <w:bookmarkEnd w:id="3"/>
      <w:bookmarkEnd w:id="4"/>
      <w:bookmarkEnd w:id="5"/>
    </w:p>
    <w:p>
      <w:pPr>
        <w:pStyle w:val="4"/>
        <w:numPr>
          <w:ilvl w:val="0"/>
          <w:numId w:val="0"/>
        </w:numPr>
        <w:jc w:val="left"/>
        <w:rPr>
          <w:rFonts w:hint="eastAsia" w:ascii="楷体" w:hAnsi="楷体" w:eastAsia="楷体" w:cs="楷体"/>
          <w:sz w:val="32"/>
          <w:szCs w:val="32"/>
          <w:lang w:eastAsia="zh-CN"/>
        </w:rPr>
      </w:pPr>
    </w:p>
    <w:p>
      <w:pPr>
        <w:pStyle w:val="4"/>
        <w:numPr>
          <w:ilvl w:val="0"/>
          <w:numId w:val="0"/>
        </w:numPr>
        <w:jc w:val="left"/>
        <w:rPr>
          <w:rFonts w:hint="default"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黑体" w:hAnsi="黑体" w:eastAsia="黑体"/>
          <w:sz w:val="32"/>
          <w:szCs w:val="32"/>
        </w:rPr>
        <w:t>主要职能</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(一）贯彻执行党中央和国家有关科技工作方针政策、法律规定，执行县委、县政府决策部署和中国（海南）自由贸易试验区、中国特色自由贸易港政策措施。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(二）负责组织实施全县全民科学素质行动计划纲要工作。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(三）负责全县青少年科技教育工作。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(四）组织农村实用技术培训，培养各类农村实用技术人才。</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(五）负责组织全县科技辅导员培训工作。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(六）负责组织推荐全县优秀科技工作者的评选工作。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(七）负责组织推荐全县农技协、科普示范村、科普示范学校、科普示范社区、科普示范基地、科普带头人参加全国、省基层科普行动计划的评选工作。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(八）依照《中华人民共和国科学技术普及法》广泛开展科技普及工作，普及科学技术知识，倡导科学方法、传播科学思想、弘扬科学精神，提高全民科学文化素质。</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(九）开展学术交流和学术活动，活跃学术思想，促进科学发展。代表全县科技工作者参政议政，参与社会主义民主政治建设，参与科技政策、法规的制定。</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(十）反映科技工作者的建议、意见和要求，维护科技工作者的合法权益，组织科技工作者参与科技政策、规划的制定。</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(十一）推广先进科学技术，促进科学技术成果转化，组织学术机构与企业的协作，开展科学技术咨询活动，推动科学技术进步。</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color w:val="000000"/>
          <w:sz w:val="32"/>
          <w:szCs w:val="32"/>
        </w:rPr>
        <w:t>(十二）承担县委、县政府和上级部门交办的其他工作。</w:t>
      </w:r>
    </w:p>
    <w:p>
      <w:pPr>
        <w:ind w:firstLine="640" w:firstLineChars="200"/>
        <w:rPr>
          <w:rFonts w:hint="eastAsia" w:ascii="楷体" w:hAnsi="楷体" w:eastAsia="楷体" w:cs="楷体"/>
          <w:sz w:val="32"/>
          <w:szCs w:val="32"/>
          <w:lang w:val="en-US" w:eastAsia="zh-CN"/>
        </w:rPr>
      </w:pPr>
      <w:bookmarkStart w:id="6" w:name="_Toc24474_WPSOffice_Level2"/>
      <w:bookmarkStart w:id="7" w:name="_Toc4833_WPSOffice_Level2"/>
      <w:bookmarkStart w:id="8" w:name="_Toc24059_WPSOffice_Level2"/>
      <w:bookmarkStart w:id="9" w:name="_Toc17796_WPSOffice_Level2"/>
      <w:bookmarkStart w:id="10" w:name="_Toc6572_WPSOffice_Level2"/>
      <w:r>
        <w:rPr>
          <w:rFonts w:hint="eastAsia" w:ascii="楷体" w:hAnsi="楷体" w:eastAsia="楷体" w:cs="楷体"/>
          <w:sz w:val="32"/>
          <w:szCs w:val="32"/>
          <w:lang w:eastAsia="zh-CN"/>
        </w:rPr>
        <w:t>二、</w:t>
      </w:r>
      <w:bookmarkEnd w:id="6"/>
      <w:bookmarkEnd w:id="7"/>
      <w:bookmarkEnd w:id="8"/>
      <w:bookmarkEnd w:id="9"/>
      <w:bookmarkEnd w:id="10"/>
      <w:r>
        <w:rPr>
          <w:rFonts w:hint="eastAsia" w:ascii="黑体" w:hAnsi="黑体" w:eastAsia="黑体" w:cs="仿宋_GB2312"/>
          <w:sz w:val="32"/>
          <w:szCs w:val="32"/>
        </w:rPr>
        <w:t>部门预算单位构成</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纳入</w:t>
      </w:r>
      <w:r>
        <w:rPr>
          <w:rFonts w:hint="eastAsia" w:ascii="仿宋_GB2312" w:hAnsi="ˎ̥" w:eastAsia="仿宋_GB2312"/>
          <w:sz w:val="32"/>
          <w:szCs w:val="32"/>
          <w:lang w:val="en-US" w:eastAsia="zh-CN"/>
        </w:rPr>
        <w:t>临高科学技术协会</w:t>
      </w:r>
      <w:r>
        <w:rPr>
          <w:rFonts w:hint="eastAsia" w:ascii="仿宋_GB2312" w:hAnsi="ˎ̥" w:eastAsia="仿宋_GB2312"/>
          <w:sz w:val="32"/>
          <w:szCs w:val="32"/>
        </w:rPr>
        <w:t>部门</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_GB2312" w:hAnsi="ˎ̥" w:eastAsia="仿宋_GB2312"/>
          <w:sz w:val="32"/>
          <w:szCs w:val="32"/>
        </w:rPr>
        <w:t>部门</w:t>
      </w:r>
      <w:r>
        <w:rPr>
          <w:rFonts w:hint="eastAsia" w:ascii="仿宋_GB2312" w:hAnsi="ˎ̥" w:eastAsia="仿宋_GB2312"/>
          <w:sz w:val="32"/>
          <w:szCs w:val="32"/>
          <w:lang w:val="en-US" w:eastAsia="zh-CN"/>
        </w:rPr>
        <w:t>预</w:t>
      </w:r>
      <w:r>
        <w:rPr>
          <w:rFonts w:hint="eastAsia" w:ascii="仿宋_GB2312" w:hAnsi="ˎ̥" w:eastAsia="仿宋_GB2312"/>
          <w:sz w:val="32"/>
          <w:szCs w:val="32"/>
        </w:rPr>
        <w:t>算编制范围的二级预算单位包括：</w:t>
      </w:r>
    </w:p>
    <w:p>
      <w:pPr>
        <w:numPr>
          <w:ilvl w:val="0"/>
          <w:numId w:val="3"/>
        </w:numPr>
        <w:ind w:firstLine="640" w:firstLineChars="200"/>
        <w:rPr>
          <w:rFonts w:hint="eastAsia" w:ascii="楷体" w:hAnsi="楷体" w:eastAsia="楷体" w:cs="楷体"/>
          <w:sz w:val="32"/>
          <w:szCs w:val="32"/>
        </w:rPr>
      </w:pPr>
      <w:bookmarkStart w:id="11" w:name="_Toc25738_WPSOffice_Level2"/>
      <w:bookmarkStart w:id="12" w:name="_Toc24421_WPSOffice_Level2"/>
      <w:r>
        <w:rPr>
          <w:rFonts w:hint="eastAsia" w:ascii="楷体" w:hAnsi="楷体" w:eastAsia="楷体" w:cs="楷体"/>
          <w:sz w:val="32"/>
          <w:szCs w:val="32"/>
          <w:lang w:val="en-US" w:eastAsia="zh-CN"/>
        </w:rPr>
        <w:t>临高县科学技术协会</w:t>
      </w:r>
      <w:r>
        <w:rPr>
          <w:rFonts w:hint="eastAsia" w:ascii="楷体" w:hAnsi="楷体" w:eastAsia="楷体" w:cs="楷体"/>
          <w:sz w:val="32"/>
          <w:szCs w:val="32"/>
        </w:rPr>
        <w:t>部门本级</w:t>
      </w:r>
      <w:bookmarkEnd w:id="11"/>
      <w:bookmarkEnd w:id="12"/>
    </w:p>
    <w:p>
      <w:pPr>
        <w:numPr>
          <w:ilvl w:val="0"/>
          <w:numId w:val="3"/>
        </w:numPr>
        <w:ind w:firstLine="640" w:firstLineChars="200"/>
        <w:rPr>
          <w:rFonts w:hint="eastAsia" w:ascii="仿宋_GB2312" w:eastAsia="仿宋_GB2312" w:cs="仿宋_GB2312"/>
          <w:sz w:val="32"/>
          <w:szCs w:val="32"/>
        </w:rPr>
      </w:pPr>
      <w:r>
        <w:rPr>
          <w:rFonts w:hint="eastAsia" w:ascii="楷体" w:hAnsi="楷体" w:eastAsia="楷体" w:cs="楷体"/>
          <w:sz w:val="32"/>
          <w:szCs w:val="32"/>
          <w:lang w:val="en-US" w:eastAsia="zh-CN"/>
        </w:rPr>
        <w:t>无</w:t>
      </w:r>
    </w:p>
    <w:p>
      <w:pPr>
        <w:tabs>
          <w:tab w:val="left" w:pos="1091"/>
          <w:tab w:val="center" w:pos="4614"/>
        </w:tabs>
        <w:jc w:val="left"/>
        <w:rPr>
          <w:rFonts w:hint="eastAsia" w:ascii="黑体" w:eastAsia="黑体"/>
          <w:sz w:val="32"/>
          <w:szCs w:val="32"/>
        </w:rPr>
      </w:pPr>
      <w:r>
        <w:rPr>
          <w:rFonts w:hint="eastAsia" w:ascii="黑体" w:eastAsia="黑体"/>
          <w:sz w:val="32"/>
          <w:szCs w:val="32"/>
          <w:lang w:val="en-US" w:eastAsia="zh-CN"/>
        </w:rPr>
        <w:t>第二部分</w:t>
      </w:r>
      <w:r>
        <w:rPr>
          <w:rFonts w:hint="eastAsia" w:ascii="黑体" w:eastAsia="黑体"/>
          <w:sz w:val="32"/>
          <w:szCs w:val="32"/>
          <w:lang w:eastAsia="zh-CN"/>
        </w:rPr>
        <w:tab/>
      </w:r>
      <w:r>
        <w:rPr>
          <w:rFonts w:hint="eastAsia" w:ascii="黑体" w:eastAsia="黑体"/>
          <w:sz w:val="32"/>
          <w:szCs w:val="32"/>
        </w:rPr>
        <w:t xml:space="preserve"> </w:t>
      </w:r>
      <w:r>
        <w:rPr>
          <w:rFonts w:hint="eastAsia" w:ascii="仿宋_GB2312" w:eastAsia="仿宋_GB2312" w:cs="仿宋_GB2312"/>
          <w:sz w:val="32"/>
          <w:szCs w:val="32"/>
        </w:rPr>
        <w:t xml:space="preserve"> </w:t>
      </w:r>
      <w:r>
        <w:rPr>
          <w:rFonts w:hint="eastAsia" w:ascii="仿宋_GB2312" w:eastAsia="仿宋_GB2312" w:cs="仿宋_GB2312"/>
          <w:b/>
          <w:sz w:val="32"/>
          <w:szCs w:val="32"/>
        </w:rPr>
        <w:t>临高县科学技术协会</w:t>
      </w:r>
      <w:r>
        <w:rPr>
          <w:rFonts w:hint="eastAsia" w:ascii="仿宋_GB2312" w:eastAsia="仿宋_GB2312" w:cs="仿宋_GB2312"/>
          <w:b/>
          <w:sz w:val="32"/>
          <w:szCs w:val="32"/>
          <w:lang w:eastAsia="zh-CN"/>
        </w:rPr>
        <w:t>202</w:t>
      </w:r>
      <w:r>
        <w:rPr>
          <w:rFonts w:hint="eastAsia" w:ascii="仿宋_GB2312" w:eastAsia="仿宋_GB2312" w:cs="仿宋_GB2312"/>
          <w:b/>
          <w:sz w:val="32"/>
          <w:szCs w:val="32"/>
          <w:lang w:val="en-US" w:eastAsia="zh-CN"/>
        </w:rPr>
        <w:t>3</w:t>
      </w:r>
      <w:r>
        <w:rPr>
          <w:rFonts w:hint="eastAsia" w:ascii="黑体" w:eastAsia="黑体"/>
          <w:sz w:val="32"/>
          <w:szCs w:val="32"/>
        </w:rPr>
        <w:t>年部门预算表</w:t>
      </w:r>
    </w:p>
    <w:p>
      <w:pPr>
        <w:tabs>
          <w:tab w:val="left" w:pos="1091"/>
          <w:tab w:val="center" w:pos="4614"/>
        </w:tabs>
        <w:jc w:val="left"/>
        <w:rPr>
          <w:rFonts w:hint="eastAsia" w:ascii="黑体" w:eastAsia="黑体"/>
          <w:sz w:val="32"/>
          <w:szCs w:val="32"/>
        </w:rPr>
      </w:pPr>
    </w:p>
    <w:p>
      <w:pPr>
        <w:ind w:left="800"/>
        <w:jc w:val="center"/>
        <w:rPr>
          <w:rFonts w:hint="eastAsia" w:ascii="仿宋_GB2312" w:eastAsia="仿宋_GB2312"/>
          <w:b/>
          <w:sz w:val="32"/>
          <w:szCs w:val="32"/>
        </w:rPr>
      </w:pPr>
      <w:r>
        <w:rPr>
          <w:rFonts w:hint="eastAsia" w:ascii="仿宋_GB2312" w:eastAsia="仿宋_GB2312"/>
          <w:b/>
          <w:sz w:val="32"/>
          <w:szCs w:val="32"/>
        </w:rPr>
        <w:t>（此部分内容即为部门预算公开表）</w:t>
      </w:r>
    </w:p>
    <w:p>
      <w:pPr>
        <w:ind w:left="800"/>
        <w:jc w:val="center"/>
        <w:rPr>
          <w:rFonts w:hint="eastAsia" w:ascii="仿宋_GB2312" w:eastAsia="仿宋_GB2312"/>
          <w:b/>
          <w:sz w:val="32"/>
          <w:szCs w:val="32"/>
        </w:rPr>
      </w:pPr>
    </w:p>
    <w:p>
      <w:pPr>
        <w:rPr>
          <w:rFonts w:ascii="黑体" w:hAnsi="黑体" w:eastAsia="黑体"/>
          <w:sz w:val="32"/>
          <w:szCs w:val="32"/>
        </w:rPr>
      </w:pPr>
      <w:r>
        <w:rPr>
          <w:rFonts w:hint="eastAsia" w:ascii="黑体" w:hAnsi="黑体" w:eastAsia="黑体"/>
          <w:sz w:val="32"/>
          <w:szCs w:val="32"/>
        </w:rPr>
        <w:t xml:space="preserve">第三部分   </w:t>
      </w:r>
      <w:r>
        <w:rPr>
          <w:rFonts w:hint="eastAsia" w:ascii="仿宋_GB2312" w:eastAsia="仿宋_GB2312" w:cs="仿宋_GB2312"/>
          <w:b/>
          <w:sz w:val="32"/>
          <w:szCs w:val="32"/>
        </w:rPr>
        <w:t>临高县科学技术协会</w:t>
      </w:r>
      <w:r>
        <w:rPr>
          <w:rFonts w:hint="eastAsia" w:ascii="仿宋_GB2312" w:eastAsia="仿宋_GB2312" w:cs="仿宋_GB2312"/>
          <w:b/>
          <w:sz w:val="32"/>
          <w:szCs w:val="32"/>
          <w:lang w:eastAsia="zh-CN"/>
        </w:rPr>
        <w:t>20</w:t>
      </w:r>
      <w:r>
        <w:rPr>
          <w:rFonts w:hint="eastAsia" w:ascii="仿宋_GB2312" w:eastAsia="仿宋_GB2312" w:cs="仿宋_GB2312"/>
          <w:b/>
          <w:sz w:val="32"/>
          <w:szCs w:val="32"/>
          <w:lang w:val="en-US" w:eastAsia="zh-CN"/>
        </w:rPr>
        <w:t>24</w:t>
      </w:r>
      <w:r>
        <w:rPr>
          <w:rFonts w:hint="eastAsia" w:ascii="黑体" w:eastAsia="黑体"/>
          <w:sz w:val="32"/>
          <w:szCs w:val="32"/>
        </w:rPr>
        <w:t>年部门</w:t>
      </w:r>
      <w:r>
        <w:rPr>
          <w:rFonts w:hint="eastAsia" w:ascii="黑体" w:hAnsi="黑体" w:eastAsia="黑体"/>
          <w:sz w:val="32"/>
          <w:szCs w:val="32"/>
        </w:rPr>
        <w:t>预算情况说明</w:t>
      </w:r>
    </w:p>
    <w:p>
      <w:pPr>
        <w:numPr>
          <w:ilvl w:val="0"/>
          <w:numId w:val="0"/>
        </w:numPr>
        <w:jc w:val="both"/>
        <w:rPr>
          <w:rFonts w:hint="eastAsia" w:ascii="黑体" w:eastAsia="黑体"/>
          <w:sz w:val="32"/>
          <w:szCs w:val="32"/>
        </w:rPr>
      </w:pPr>
    </w:p>
    <w:p>
      <w:pPr>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一、关于</w:t>
      </w:r>
      <w:r>
        <w:rPr>
          <w:rFonts w:hint="eastAsia" w:ascii="黑体" w:hAnsi="黑体" w:eastAsia="黑体"/>
          <w:color w:val="000000" w:themeColor="text1"/>
          <w:sz w:val="32"/>
          <w:szCs w:val="32"/>
          <w:lang w:val="en-US" w:eastAsia="zh-CN"/>
          <w14:textFill>
            <w14:solidFill>
              <w14:schemeClr w14:val="tx1"/>
            </w14:solidFill>
          </w14:textFill>
        </w:rPr>
        <w:t>临高县科学技术协会2024</w:t>
      </w:r>
      <w:r>
        <w:rPr>
          <w:rFonts w:hint="eastAsia" w:ascii="黑体" w:hAnsi="黑体" w:eastAsia="黑体"/>
          <w:color w:val="000000" w:themeColor="text1"/>
          <w:sz w:val="32"/>
          <w:szCs w:val="32"/>
          <w14:textFill>
            <w14:solidFill>
              <w14:schemeClr w14:val="tx1"/>
            </w14:solidFill>
          </w14:textFill>
        </w:rPr>
        <w:t>年财政拨款收支预算情况的总体说明</w:t>
      </w:r>
    </w:p>
    <w:p>
      <w:pPr>
        <w:ind w:firstLine="640" w:firstLineChars="200"/>
        <w:jc w:val="left"/>
        <w:rPr>
          <w:rFonts w:ascii="仿宋_GB2312" w:hAnsi="黑体" w:eastAsia="仿宋_GB2312"/>
          <w:color w:val="0000FF"/>
          <w:sz w:val="32"/>
          <w:szCs w:val="32"/>
        </w:rPr>
      </w:pPr>
      <w:r>
        <w:rPr>
          <w:rFonts w:hint="eastAsia" w:ascii="仿宋_GB2312" w:hAnsi="黑体" w:eastAsia="仿宋_GB2312"/>
          <w:color w:val="000000" w:themeColor="text1"/>
          <w:sz w:val="32"/>
          <w:szCs w:val="32"/>
          <w:lang w:val="en-US" w:eastAsia="zh-CN"/>
          <w14:textFill>
            <w14:solidFill>
              <w14:schemeClr w14:val="tx1"/>
            </w14:solidFill>
          </w14:textFill>
        </w:rPr>
        <w:t>临高县科学技术协会2024</w:t>
      </w:r>
      <w:r>
        <w:rPr>
          <w:rFonts w:hint="eastAsia" w:ascii="仿宋_GB2312" w:hAnsi="黑体" w:eastAsia="仿宋_GB2312"/>
          <w:color w:val="000000" w:themeColor="text1"/>
          <w:sz w:val="32"/>
          <w:szCs w:val="32"/>
          <w14:textFill>
            <w14:solidFill>
              <w14:schemeClr w14:val="tx1"/>
            </w14:solidFill>
          </w14:textFill>
        </w:rPr>
        <w:t>年财政拨款收支总预算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172.16</w:t>
      </w:r>
      <w:r>
        <w:rPr>
          <w:rFonts w:hint="eastAsia" w:ascii="仿宋_GB2312" w:hAnsi="黑体" w:eastAsia="仿宋_GB2312"/>
          <w:color w:val="000000" w:themeColor="text1"/>
          <w:sz w:val="32"/>
          <w:szCs w:val="32"/>
          <w14:textFill>
            <w14:solidFill>
              <w14:schemeClr w14:val="tx1"/>
            </w14:solidFill>
          </w14:textFill>
        </w:rPr>
        <w:t>万元。其中，收入总计</w:t>
      </w:r>
      <w:r>
        <w:rPr>
          <w:rFonts w:hint="eastAsia" w:ascii="仿宋_GB2312" w:hAnsi="黑体" w:eastAsia="仿宋_GB2312" w:cs="仿宋_GB2312"/>
          <w:color w:val="000000" w:themeColor="text1"/>
          <w:sz w:val="32"/>
          <w:szCs w:val="32"/>
          <w:lang w:val="en-US" w:eastAsia="zh-CN"/>
          <w14:textFill>
            <w14:solidFill>
              <w14:schemeClr w14:val="tx1"/>
            </w14:solidFill>
          </w14:textFill>
        </w:rPr>
        <w:t>172.16</w:t>
      </w:r>
      <w:r>
        <w:rPr>
          <w:rFonts w:hint="eastAsia" w:ascii="仿宋_GB2312" w:hAnsi="黑体" w:eastAsia="仿宋_GB2312"/>
          <w:color w:val="000000" w:themeColor="text1"/>
          <w:sz w:val="32"/>
          <w:szCs w:val="32"/>
          <w14:textFill>
            <w14:solidFill>
              <w14:schemeClr w14:val="tx1"/>
            </w14:solidFill>
          </w14:textFill>
        </w:rPr>
        <w:t>万元，包括一般公共预算本年收入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153.91</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政府性基金预算本年收入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18.25</w:t>
      </w:r>
      <w:r>
        <w:rPr>
          <w:rFonts w:hint="eastAsia" w:ascii="仿宋_GB2312" w:hAnsi="黑体" w:eastAsia="仿宋_GB2312"/>
          <w:color w:val="000000" w:themeColor="text1"/>
          <w:sz w:val="32"/>
          <w:szCs w:val="32"/>
          <w14:textFill>
            <w14:solidFill>
              <w14:schemeClr w14:val="tx1"/>
            </w14:solidFill>
          </w14:textFill>
        </w:rPr>
        <w:t>万元、上年结转</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万元；支出总计</w:t>
      </w:r>
      <w:r>
        <w:rPr>
          <w:rFonts w:hint="eastAsia" w:ascii="仿宋_GB2312" w:hAnsi="黑体" w:eastAsia="仿宋_GB2312" w:cs="仿宋_GB2312"/>
          <w:color w:val="000000" w:themeColor="text1"/>
          <w:sz w:val="32"/>
          <w:szCs w:val="32"/>
          <w:lang w:val="en-US" w:eastAsia="zh-CN"/>
          <w14:textFill>
            <w14:solidFill>
              <w14:schemeClr w14:val="tx1"/>
            </w14:solidFill>
          </w14:textFill>
        </w:rPr>
        <w:t>172.16</w:t>
      </w:r>
      <w:r>
        <w:rPr>
          <w:rFonts w:hint="eastAsia" w:ascii="仿宋_GB2312" w:hAnsi="黑体" w:eastAsia="仿宋_GB2312"/>
          <w:color w:val="000000" w:themeColor="text1"/>
          <w:sz w:val="32"/>
          <w:szCs w:val="32"/>
          <w14:textFill>
            <w14:solidFill>
              <w14:schemeClr w14:val="tx1"/>
            </w14:solidFill>
          </w14:textFill>
        </w:rPr>
        <w:t>万元，包括一般公共服务支出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万元、外交支出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万元、国防支出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 科学技术支出</w:t>
      </w:r>
      <w:r>
        <w:rPr>
          <w:rFonts w:hint="eastAsia" w:ascii="仿宋_GB2312" w:hAnsi="黑体" w:eastAsia="仿宋_GB2312"/>
          <w:color w:val="000000" w:themeColor="text1"/>
          <w:sz w:val="32"/>
          <w:szCs w:val="32"/>
          <w:lang w:val="en-US" w:eastAsia="zh-CN"/>
          <w14:textFill>
            <w14:solidFill>
              <w14:schemeClr w14:val="tx1"/>
            </w14:solidFill>
          </w14:textFill>
        </w:rPr>
        <w:t>112.70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、社会保障和就业支出</w:t>
      </w:r>
      <w:r>
        <w:rPr>
          <w:rFonts w:hint="eastAsia" w:ascii="仿宋_GB2312" w:hAnsi="黑体" w:eastAsia="仿宋_GB2312"/>
          <w:color w:val="000000" w:themeColor="text1"/>
          <w:sz w:val="32"/>
          <w:szCs w:val="32"/>
          <w:lang w:val="en-US" w:eastAsia="zh-CN"/>
          <w14:textFill>
            <w14:solidFill>
              <w14:schemeClr w14:val="tx1"/>
            </w14:solidFill>
          </w14:textFill>
        </w:rPr>
        <w:t>15.57</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、卫生健康支出</w:t>
      </w:r>
      <w:r>
        <w:rPr>
          <w:rFonts w:hint="eastAsia" w:ascii="仿宋_GB2312" w:hAnsi="黑体" w:eastAsia="仿宋_GB2312"/>
          <w:color w:val="000000" w:themeColor="text1"/>
          <w:sz w:val="32"/>
          <w:szCs w:val="32"/>
          <w:lang w:val="en-US" w:eastAsia="zh-CN"/>
          <w14:textFill>
            <w14:solidFill>
              <w14:schemeClr w14:val="tx1"/>
            </w14:solidFill>
          </w14:textFill>
        </w:rPr>
        <w:t>17.7万元、城乡社区支出0万元、住房保障支出7.94万元、其他支出18.25万元</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，结转下年</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p>
    <w:p>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二、关于</w:t>
      </w:r>
      <w:r>
        <w:rPr>
          <w:rFonts w:hint="eastAsia" w:ascii="黑体" w:hAnsi="黑体" w:eastAsia="黑体"/>
          <w:color w:val="000000" w:themeColor="text1"/>
          <w:sz w:val="32"/>
          <w:szCs w:val="32"/>
          <w:lang w:val="en-US" w:eastAsia="zh-CN"/>
          <w14:textFill>
            <w14:solidFill>
              <w14:schemeClr w14:val="tx1"/>
            </w14:solidFill>
          </w14:textFill>
        </w:rPr>
        <w:t>临高县科学技术协会2023</w:t>
      </w:r>
      <w:r>
        <w:rPr>
          <w:rFonts w:hint="eastAsia" w:ascii="黑体" w:hAnsi="黑体" w:eastAsia="黑体"/>
          <w:color w:val="000000" w:themeColor="text1"/>
          <w:sz w:val="32"/>
          <w:szCs w:val="32"/>
          <w14:textFill>
            <w14:solidFill>
              <w14:schemeClr w14:val="tx1"/>
            </w14:solidFill>
          </w14:textFill>
        </w:rPr>
        <w:t>年一般公共预算当年拨款情况说明</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（一）一般公共预算当年规模变化情况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临高县科学技术协会</w:t>
      </w:r>
      <w:r>
        <w:rPr>
          <w:rFonts w:hint="eastAsia" w:ascii="仿宋_GB2312" w:hAnsi="黑体" w:eastAsia="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年一般公共预算当年拨款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172.16</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23.41</w:t>
      </w:r>
      <w:r>
        <w:rPr>
          <w:rFonts w:hint="eastAsia" w:ascii="仿宋_GB2312" w:hAnsi="黑体" w:eastAsia="仿宋_GB2312"/>
          <w:color w:val="000000" w:themeColor="text1"/>
          <w:sz w:val="32"/>
          <w:szCs w:val="32"/>
          <w14:textFill>
            <w14:solidFill>
              <w14:schemeClr w14:val="tx1"/>
            </w14:solidFill>
          </w14:textFill>
        </w:rPr>
        <w:t>万元，主要是</w:t>
      </w:r>
      <w:r>
        <w:rPr>
          <w:rFonts w:ascii="仿宋_GB2312" w:hAnsi="黑体" w:eastAsia="仿宋_GB2312"/>
          <w:color w:val="000000" w:themeColor="text1"/>
          <w:sz w:val="32"/>
          <w:szCs w:val="32"/>
          <w14:textFill>
            <w14:solidFill>
              <w14:schemeClr w14:val="tx1"/>
            </w14:solidFill>
          </w14:textFill>
        </w:rPr>
        <w:t>……</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pPr>
        <w:ind w:firstLine="800" w:firstLineChars="25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一般公共服务（类）支出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%；外交（类）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%；教育（类）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%；科学技术（类）支出</w:t>
      </w:r>
      <w:r>
        <w:rPr>
          <w:rFonts w:hint="eastAsia" w:ascii="仿宋_GB2312" w:hAnsi="黑体" w:eastAsia="仿宋_GB2312"/>
          <w:color w:val="000000" w:themeColor="text1"/>
          <w:sz w:val="32"/>
          <w:szCs w:val="32"/>
          <w:lang w:val="en-US" w:eastAsia="zh-CN"/>
          <w14:textFill>
            <w14:solidFill>
              <w14:schemeClr w14:val="tx1"/>
            </w14:solidFill>
          </w14:textFill>
        </w:rPr>
        <w:t>112.7</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olor w:val="000000" w:themeColor="text1"/>
          <w:sz w:val="32"/>
          <w:szCs w:val="32"/>
          <w:lang w:val="en-US" w:eastAsia="zh-CN"/>
          <w14:textFill>
            <w14:solidFill>
              <w14:schemeClr w14:val="tx1"/>
            </w14:solidFill>
          </w14:textFill>
        </w:rPr>
        <w:t>65</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、社会保障和就业</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olor w:val="000000" w:themeColor="text1"/>
          <w:sz w:val="32"/>
          <w:szCs w:val="32"/>
          <w:lang w:eastAsia="zh-CN"/>
          <w14:textFill>
            <w14:solidFill>
              <w14:schemeClr w14:val="tx1"/>
            </w14:solidFill>
          </w14:textFill>
        </w:rPr>
        <w:t>支出</w:t>
      </w:r>
      <w:r>
        <w:rPr>
          <w:rFonts w:hint="eastAsia" w:ascii="仿宋_GB2312" w:hAnsi="黑体" w:eastAsia="仿宋_GB2312"/>
          <w:color w:val="000000" w:themeColor="text1"/>
          <w:sz w:val="32"/>
          <w:szCs w:val="32"/>
          <w:lang w:val="en-US" w:eastAsia="zh-CN"/>
          <w14:textFill>
            <w14:solidFill>
              <w14:schemeClr w14:val="tx1"/>
            </w14:solidFill>
          </w14:textFill>
        </w:rPr>
        <w:t>15.57</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olor w:val="000000" w:themeColor="text1"/>
          <w:sz w:val="32"/>
          <w:szCs w:val="32"/>
          <w:lang w:val="en-US" w:eastAsia="zh-CN"/>
          <w14:textFill>
            <w14:solidFill>
              <w14:schemeClr w14:val="tx1"/>
            </w14:solidFill>
          </w14:textFill>
        </w:rPr>
        <w:t>9</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、卫生健康</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olor w:val="000000" w:themeColor="text1"/>
          <w:sz w:val="32"/>
          <w:szCs w:val="32"/>
          <w:lang w:eastAsia="zh-CN"/>
          <w14:textFill>
            <w14:solidFill>
              <w14:schemeClr w14:val="tx1"/>
            </w14:solidFill>
          </w14:textFill>
        </w:rPr>
        <w:t>支出</w:t>
      </w:r>
      <w:r>
        <w:rPr>
          <w:rFonts w:hint="eastAsia" w:ascii="仿宋_GB2312" w:hAnsi="黑体" w:eastAsia="仿宋_GB2312"/>
          <w:color w:val="000000" w:themeColor="text1"/>
          <w:sz w:val="32"/>
          <w:szCs w:val="32"/>
          <w:lang w:val="en-US" w:eastAsia="zh-CN"/>
          <w14:textFill>
            <w14:solidFill>
              <w14:schemeClr w14:val="tx1"/>
            </w14:solidFill>
          </w14:textFill>
        </w:rPr>
        <w:t>17.7万元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olor w:val="000000" w:themeColor="text1"/>
          <w:sz w:val="32"/>
          <w:szCs w:val="32"/>
          <w:lang w:val="en-US" w:eastAsia="zh-CN"/>
          <w14:textFill>
            <w14:solidFill>
              <w14:schemeClr w14:val="tx1"/>
            </w14:solidFill>
          </w14:textFill>
        </w:rPr>
        <w:t>10</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、城乡社区</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olor w:val="000000" w:themeColor="text1"/>
          <w:sz w:val="32"/>
          <w:szCs w:val="32"/>
          <w:lang w:val="en-US" w:eastAsia="zh-CN"/>
          <w14:textFill>
            <w14:solidFill>
              <w14:schemeClr w14:val="tx1"/>
            </w14:solidFill>
          </w14:textFill>
        </w:rPr>
        <w:t>支出0万元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、住房保障</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olor w:val="000000" w:themeColor="text1"/>
          <w:sz w:val="32"/>
          <w:szCs w:val="32"/>
          <w:lang w:val="en-US" w:eastAsia="zh-CN"/>
          <w14:textFill>
            <w14:solidFill>
              <w14:schemeClr w14:val="tx1"/>
            </w14:solidFill>
          </w14:textFill>
        </w:rPr>
        <w:t>支出7.94万元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olor w:val="000000" w:themeColor="text1"/>
          <w:sz w:val="32"/>
          <w:szCs w:val="32"/>
          <w:lang w:val="en-US" w:eastAsia="zh-CN"/>
          <w14:textFill>
            <w14:solidFill>
              <w14:schemeClr w14:val="tx1"/>
            </w14:solidFill>
          </w14:textFill>
        </w:rPr>
        <w:t>5</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其他支出18.25万元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olor w:val="000000" w:themeColor="text1"/>
          <w:sz w:val="32"/>
          <w:szCs w:val="32"/>
          <w:lang w:val="en-US" w:eastAsia="zh-CN"/>
          <w14:textFill>
            <w14:solidFill>
              <w14:schemeClr w14:val="tx1"/>
            </w14:solidFill>
          </w14:textFill>
        </w:rPr>
        <w:t>11</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结转下年</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仿宋_GB2312" w:hAnsi="黑体" w:eastAsia="仿宋_GB2312"/>
          <w:color w:val="000000" w:themeColor="text1"/>
          <w:sz w:val="32"/>
          <w:szCs w:val="32"/>
          <w14:textFill>
            <w14:solidFill>
              <w14:schemeClr w14:val="tx1"/>
            </w14:solidFill>
          </w14:textFill>
        </w:rPr>
        <w:t>……</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（三）一般公共预算当年拨款具体使用情况</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cs="仿宋_GB2312"/>
          <w:color w:val="000000" w:themeColor="text1"/>
          <w:sz w:val="32"/>
          <w:szCs w:val="32"/>
          <w14:textFill>
            <w14:solidFill>
              <w14:schemeClr w14:val="tx1"/>
            </w14:solidFill>
          </w14:textFill>
        </w:rPr>
        <w:t>1.一般公共服务（类）人大事务（款）行政运行（项）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83.46</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val="en-US" w:eastAsia="zh-CN"/>
          <w14:textFill>
            <w14:solidFill>
              <w14:schemeClr w14:val="tx1"/>
            </w14:solidFill>
          </w14:textFill>
        </w:rPr>
        <w:t>增加9.75</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人员增多</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w:t>
      </w:r>
      <w:r>
        <w:rPr>
          <w:rFonts w:hint="eastAsia" w:ascii="仿宋_GB2312" w:hAnsi="黑体" w:eastAsia="仿宋_GB2312" w:cs="仿宋_GB2312"/>
          <w:color w:val="000000" w:themeColor="text1"/>
          <w:sz w:val="32"/>
          <w:szCs w:val="32"/>
          <w14:textFill>
            <w14:solidFill>
              <w14:schemeClr w14:val="tx1"/>
            </w14:solidFill>
          </w14:textFill>
        </w:rPr>
        <w:t xml:space="preserve"> 一般公共服务（类）人大事务（款）一般行政管理事务（项）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增加/减少/持平</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万元，主要是</w:t>
      </w:r>
      <w:r>
        <w:rPr>
          <w:rFonts w:ascii="仿宋_GB2312" w:hAnsi="黑体" w:eastAsia="仿宋_GB2312"/>
          <w:color w:val="000000" w:themeColor="text1"/>
          <w:sz w:val="32"/>
          <w:szCs w:val="32"/>
          <w14:textFill>
            <w14:solidFill>
              <w14:schemeClr w14:val="tx1"/>
            </w14:solidFill>
          </w14:textFill>
        </w:rPr>
        <w:t>……</w:t>
      </w:r>
    </w:p>
    <w:p>
      <w:pPr>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三、关于</w:t>
      </w:r>
      <w:r>
        <w:rPr>
          <w:rFonts w:hint="eastAsia" w:ascii="黑体" w:hAnsi="黑体" w:eastAsia="黑体"/>
          <w:color w:val="000000" w:themeColor="text1"/>
          <w:sz w:val="32"/>
          <w:szCs w:val="32"/>
          <w:lang w:val="en-US" w:eastAsia="zh-CN"/>
          <w14:textFill>
            <w14:solidFill>
              <w14:schemeClr w14:val="tx1"/>
            </w14:solidFill>
          </w14:textFill>
        </w:rPr>
        <w:t>临高县科学技术协会2024</w:t>
      </w:r>
      <w:r>
        <w:rPr>
          <w:rFonts w:hint="eastAsia" w:ascii="黑体" w:hAnsi="黑体" w:eastAsia="黑体"/>
          <w:color w:val="000000" w:themeColor="text1"/>
          <w:sz w:val="32"/>
          <w:szCs w:val="32"/>
          <w14:textFill>
            <w14:solidFill>
              <w14:schemeClr w14:val="tx1"/>
            </w14:solidFill>
          </w14:textFill>
        </w:rPr>
        <w:t>年一般公共预算基本支出情况说明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临高县科学技术协会202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年一般公共预算基本支出为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136.19</w:t>
      </w:r>
      <w:r>
        <w:rPr>
          <w:rFonts w:hint="eastAsia" w:ascii="仿宋_GB2312" w:hAnsi="黑体" w:eastAsia="仿宋_GB2312"/>
          <w:color w:val="000000" w:themeColor="text1"/>
          <w:sz w:val="32"/>
          <w:szCs w:val="32"/>
          <w14:textFill>
            <w14:solidFill>
              <w14:schemeClr w14:val="tx1"/>
            </w14:solidFill>
          </w14:textFill>
        </w:rPr>
        <w:t>万元，其中：</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人员经费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126.87</w:t>
      </w:r>
      <w:r>
        <w:rPr>
          <w:rFonts w:hint="eastAsia" w:ascii="仿宋_GB2312" w:hAnsi="黑体" w:eastAsia="仿宋_GB2312"/>
          <w:color w:val="000000" w:themeColor="text1"/>
          <w:sz w:val="32"/>
          <w:szCs w:val="32"/>
          <w14:textFill>
            <w14:solidFill>
              <w14:schemeClr w14:val="tx1"/>
            </w14:solidFill>
          </w14:textFill>
        </w:rPr>
        <w:t>万元，主要包括：基本工资、津贴补贴、奖金、社会保障缴费、</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公用经费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9.32</w:t>
      </w:r>
      <w:r>
        <w:rPr>
          <w:rFonts w:hint="eastAsia" w:ascii="仿宋_GB2312" w:hAnsi="黑体" w:eastAsia="仿宋_GB2312"/>
          <w:color w:val="000000" w:themeColor="text1"/>
          <w:sz w:val="32"/>
          <w:szCs w:val="32"/>
          <w14:textFill>
            <w14:solidFill>
              <w14:schemeClr w14:val="tx1"/>
            </w14:solidFill>
          </w14:textFill>
        </w:rPr>
        <w:t>万元，主要包括：办公费、咨询费、手续费、水费、电费、</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四、</w:t>
      </w:r>
      <w:r>
        <w:rPr>
          <w:rFonts w:hint="eastAsia" w:ascii="黑体" w:hAnsi="黑体" w:eastAsia="黑体"/>
          <w:color w:val="000000" w:themeColor="text1"/>
          <w:sz w:val="32"/>
          <w:szCs w:val="32"/>
          <w:lang w:val="en-US" w:eastAsia="zh-CN"/>
          <w14:textFill>
            <w14:solidFill>
              <w14:schemeClr w14:val="tx1"/>
            </w14:solidFill>
          </w14:textFill>
        </w:rPr>
        <w:t>临高县科学技术协会2024</w:t>
      </w:r>
      <w:r>
        <w:rPr>
          <w:rFonts w:ascii="黑体" w:hAnsi="黑体" w:eastAsia="黑体" w:cs="Times New Roman"/>
          <w:color w:val="000000" w:themeColor="text1"/>
          <w:sz w:val="32"/>
          <w:shd w:val="clear" w:color="auto" w:fill="FFFFFF"/>
          <w14:textFill>
            <w14:solidFill>
              <w14:schemeClr w14:val="tx1"/>
            </w14:solidFill>
          </w14:textFill>
        </w:rPr>
        <w:t>年“三公”经费预算情况</w:t>
      </w:r>
      <w:r>
        <w:rPr>
          <w:rFonts w:hint="eastAsia" w:ascii="黑体" w:hAnsi="黑体" w:eastAsia="黑体" w:cs="Times New Roman"/>
          <w:color w:val="000000" w:themeColor="text1"/>
          <w:sz w:val="32"/>
          <w:shd w:val="clear" w:color="auto" w:fill="FFFFFF"/>
          <w14:textFill>
            <w14:solidFill>
              <w14:schemeClr w14:val="tx1"/>
            </w14:solidFill>
          </w14:textFill>
        </w:rPr>
        <w:t>说明</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（一）临高县科学技术协会202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年一般公共预算“三公”经费预算数为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p>
    <w:p>
      <w:pPr>
        <w:ind w:firstLine="630"/>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因公出国（境）经费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年预算下降</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年预算增长</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下降/增长的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hd w:val="clear" w:color="auto" w:fill="FFFFFF"/>
          <w14:textFill>
            <w14:solidFill>
              <w14:schemeClr w14:val="tx1"/>
            </w14:solidFill>
          </w14:textFill>
        </w:rPr>
        <w:t>根据</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×（如外事部门等）安排的</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2023</w:t>
      </w:r>
      <w:r>
        <w:rPr>
          <w:rFonts w:ascii="Times New Roman" w:hAnsi="Times New Roman" w:eastAsia="仿宋_GB2312" w:cs="Times New Roman"/>
          <w:color w:val="000000" w:themeColor="text1"/>
          <w:sz w:val="32"/>
          <w:shd w:val="clear" w:color="auto" w:fill="FFFFFF"/>
          <w14:textFill>
            <w14:solidFill>
              <w14:schemeClr w14:val="tx1"/>
            </w14:solidFill>
          </w14:textFill>
        </w:rPr>
        <w:t>年出国计划，拟安排出国（境）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团（</w:t>
      </w:r>
      <w:r>
        <w:rPr>
          <w:rFonts w:ascii="Times New Roman" w:hAnsi="Times New Roman" w:eastAsia="仿宋_GB2312" w:cs="Times New Roman"/>
          <w:color w:val="000000" w:themeColor="text1"/>
          <w:sz w:val="32"/>
          <w:shd w:val="clear" w:color="auto" w:fill="FFFFFF"/>
          <w14:textFill>
            <w14:solidFill>
              <w14:schemeClr w14:val="tx1"/>
            </w14:solidFill>
          </w14:textFill>
        </w:rPr>
        <w:t>组</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次，出国（境）</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人。出国（境）团组主要包括：1.</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团组：目的地为</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，人数为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人，天数为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天，主要任务为</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0</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公务用车购置及运行费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维护</w:t>
      </w:r>
      <w:r>
        <w:rPr>
          <w:rFonts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年预算下降</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年预算增长</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下降/增长的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。公务车保有量</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辆，计划购置</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年预算下降</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年预算增长</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下降/增长的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，计划接待</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人</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（二）临高县科学技术协会202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年政府性基金预算“三公”经费预算数为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p>
    <w:p>
      <w:pPr>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 xml:space="preserve">    因公出国（境）经费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年预算下降</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年预算增长</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下降/增长的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hd w:val="clear" w:color="auto" w:fill="FFFFFF"/>
          <w14:textFill>
            <w14:solidFill>
              <w14:schemeClr w14:val="tx1"/>
            </w14:solidFill>
          </w14:textFill>
        </w:rPr>
        <w:t>根据</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（如外事部门等）安排的</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2023</w:t>
      </w:r>
      <w:r>
        <w:rPr>
          <w:rFonts w:ascii="Times New Roman" w:hAnsi="Times New Roman" w:eastAsia="仿宋_GB2312" w:cs="Times New Roman"/>
          <w:color w:val="000000" w:themeColor="text1"/>
          <w:sz w:val="32"/>
          <w:shd w:val="clear" w:color="auto" w:fill="FFFFFF"/>
          <w14:textFill>
            <w14:solidFill>
              <w14:schemeClr w14:val="tx1"/>
            </w14:solidFill>
          </w14:textFill>
        </w:rPr>
        <w:t>年出国计划，拟安排出国（境）组</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次，出国（境）</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人。出国（境）团组主要包括：1.</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×团组：目的地为</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，人数为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人，天数为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天，主要任务为</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；......公务用车购置及运行费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维护</w:t>
      </w:r>
      <w:r>
        <w:rPr>
          <w:rFonts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年预算下降</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年预算增长</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下降/增长的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；公务车保有量</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辆，计划购置</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年预算下降</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年预算增长</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下降/增长的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。计划接待</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人</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五、关于</w:t>
      </w:r>
      <w:r>
        <w:rPr>
          <w:rFonts w:hint="eastAsia" w:ascii="黑体" w:hAnsi="黑体" w:eastAsia="黑体"/>
          <w:color w:val="000000" w:themeColor="text1"/>
          <w:sz w:val="32"/>
          <w:szCs w:val="32"/>
          <w:lang w:val="en-US" w:eastAsia="zh-CN"/>
          <w14:textFill>
            <w14:solidFill>
              <w14:schemeClr w14:val="tx1"/>
            </w14:solidFill>
          </w14:textFill>
        </w:rPr>
        <w:t>临高县科学技术协会2024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政府性基金预算当年拨款情况说明</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（一）政府性基金预算当年规模变化情况</w:t>
      </w:r>
    </w:p>
    <w:p>
      <w:pPr>
        <w:ind w:firstLine="640" w:firstLineChars="200"/>
        <w:rPr>
          <w:rFonts w:ascii="仿宋_GB2312" w:hAnsi="黑体" w:eastAsia="仿宋_GB2312"/>
          <w:color w:val="0000FF"/>
          <w:sz w:val="32"/>
          <w:szCs w:val="32"/>
        </w:rPr>
      </w:pPr>
      <w:r>
        <w:rPr>
          <w:rFonts w:hint="eastAsia" w:ascii="仿宋_GB2312" w:hAnsi="黑体" w:eastAsia="仿宋_GB2312"/>
          <w:color w:val="000000" w:themeColor="text1"/>
          <w:sz w:val="32"/>
          <w:szCs w:val="32"/>
          <w14:textFill>
            <w14:solidFill>
              <w14:schemeClr w14:val="tx1"/>
            </w14:solidFill>
          </w14:textFill>
        </w:rPr>
        <w:t>临高县科学技术协会202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年政府性基金预算当年拨款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18.25</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减少7.75</w:t>
      </w:r>
      <w:r>
        <w:rPr>
          <w:rFonts w:hint="eastAsia" w:ascii="仿宋_GB2312" w:hAnsi="黑体" w:eastAsia="仿宋_GB2312"/>
          <w:color w:val="000000" w:themeColor="text1"/>
          <w:sz w:val="32"/>
          <w:szCs w:val="32"/>
          <w14:textFill>
            <w14:solidFill>
              <w14:schemeClr w14:val="tx1"/>
            </w14:solidFill>
          </w14:textFill>
        </w:rPr>
        <w:t>万元，主要是</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（二）政府性基金预算当年拨款结构情况</w:t>
      </w:r>
    </w:p>
    <w:p>
      <w:pPr>
        <w:ind w:firstLine="800" w:firstLineChars="25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科学技术支出（类）支出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%；文化体育与传媒支出（类）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%；社会保障和就业支出（类）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%；节能环保（类）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%；城乡社区支出</w:t>
      </w:r>
      <w:r>
        <w:rPr>
          <w:rFonts w:hint="eastAsia" w:ascii="仿宋_GB2312" w:hAnsi="黑体" w:eastAsia="仿宋_GB2312"/>
          <w:color w:val="000000" w:themeColor="text1"/>
          <w:sz w:val="32"/>
          <w:szCs w:val="32"/>
          <w:lang w:val="en-US" w:eastAsia="zh-CN"/>
          <w14:textFill>
            <w14:solidFill>
              <w14:schemeClr w14:val="tx1"/>
            </w14:solidFill>
          </w14:textFill>
        </w:rPr>
        <w:t>0万元，其他政府性基金安排的支出18.25万元，</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olor w:val="000000" w:themeColor="text1"/>
          <w:sz w:val="32"/>
          <w:szCs w:val="32"/>
          <w:lang w:val="en-US" w:eastAsia="zh-CN"/>
          <w14:textFill>
            <w14:solidFill>
              <w14:schemeClr w14:val="tx1"/>
            </w14:solidFill>
          </w14:textFill>
        </w:rPr>
        <w:t>10</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（三）政府性基金预算当年拨款具体使用情况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1. 科学技术支出（类）核电站乏燃料处理处置基金支出（款）乏燃料运输（项）</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增加/减少/持平</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万元，主要是</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w:t>
      </w:r>
      <w:r>
        <w:rPr>
          <w:rFonts w:hint="eastAsia" w:ascii="仿宋_GB2312" w:hAnsi="黑体" w:eastAsia="仿宋_GB2312" w:cs="仿宋_GB2312"/>
          <w:color w:val="000000" w:themeColor="text1"/>
          <w:sz w:val="32"/>
          <w:szCs w:val="32"/>
          <w14:textFill>
            <w14:solidFill>
              <w14:schemeClr w14:val="tx1"/>
            </w14:solidFill>
          </w14:textFill>
        </w:rPr>
        <w:t xml:space="preserve"> 科学技术支出（类）核电站乏燃料处理处置基金支出（款）乏燃料离堆贮存（项）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增加/减少/持平</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万元，主要是</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六、关于</w:t>
      </w:r>
      <w:r>
        <w:rPr>
          <w:rFonts w:hint="eastAsia" w:ascii="黑体" w:hAnsi="黑体" w:eastAsia="黑体"/>
          <w:color w:val="000000" w:themeColor="text1"/>
          <w:sz w:val="32"/>
          <w:szCs w:val="32"/>
          <w:lang w:val="en-US" w:eastAsia="zh-CN"/>
          <w14:textFill>
            <w14:solidFill>
              <w14:schemeClr w14:val="tx1"/>
            </w14:solidFill>
          </w14:textFill>
        </w:rPr>
        <w:t>临高县科学技术协会2024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收支预算情况的总体说明</w:t>
      </w:r>
    </w:p>
    <w:p>
      <w:pPr>
        <w:ind w:firstLine="640" w:firstLineChars="200"/>
        <w:rPr>
          <w:rFonts w:ascii="仿宋_GB2312" w:hAnsi="黑体" w:eastAsia="仿宋_GB2312"/>
          <w:color w:val="0000FF"/>
          <w:sz w:val="32"/>
          <w:szCs w:val="32"/>
        </w:rPr>
      </w:pPr>
      <w:r>
        <w:rPr>
          <w:rFonts w:hint="eastAsia" w:ascii="仿宋_GB2312" w:hAnsi="黑体" w:eastAsia="仿宋_GB2312" w:cs="仿宋_GB2312"/>
          <w:color w:val="000000" w:themeColor="text1"/>
          <w:sz w:val="32"/>
          <w:szCs w:val="32"/>
          <w14:textFill>
            <w14:solidFill>
              <w14:schemeClr w14:val="tx1"/>
            </w14:solidFill>
          </w14:textFill>
        </w:rPr>
        <w:t>按照综合预算原则，临高县科学技术协会所有收入和支出均纳入部门预算管理。收入包括：一般公共预算收入、政府性基金收入、其他财政资金收入、事业收入、</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；支出包括：一般公共服务支出、外交支出、国防支出、公共安全支出、教育支出、</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。临高县科学技术协会202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年收支总预算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172.16</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七、关于</w:t>
      </w:r>
      <w:r>
        <w:rPr>
          <w:rFonts w:hint="eastAsia" w:ascii="黑体" w:hAnsi="黑体" w:eastAsia="黑体"/>
          <w:color w:val="000000" w:themeColor="text1"/>
          <w:sz w:val="32"/>
          <w:szCs w:val="32"/>
          <w:lang w:val="en-US" w:eastAsia="zh-CN"/>
          <w14:textFill>
            <w14:solidFill>
              <w14:schemeClr w14:val="tx1"/>
            </w14:solidFill>
          </w14:textFill>
        </w:rPr>
        <w:t>临高县科学技术协会2024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收入预算情况说明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临高县科学技术协会202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年收入预算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172.16</w:t>
      </w:r>
      <w:r>
        <w:rPr>
          <w:rFonts w:hint="eastAsia" w:ascii="仿宋_GB2312" w:hAnsi="黑体" w:eastAsia="仿宋_GB2312"/>
          <w:color w:val="000000" w:themeColor="text1"/>
          <w:sz w:val="32"/>
          <w:szCs w:val="32"/>
          <w14:textFill>
            <w14:solidFill>
              <w14:schemeClr w14:val="tx1"/>
            </w14:solidFill>
          </w14:textFill>
        </w:rPr>
        <w:t>万元，其中：一般公共预算拨款收入</w:t>
      </w:r>
      <w:r>
        <w:rPr>
          <w:rFonts w:hint="eastAsia" w:ascii="仿宋_GB2312" w:hAnsi="黑体" w:eastAsia="仿宋_GB2312"/>
          <w:color w:val="000000" w:themeColor="text1"/>
          <w:sz w:val="32"/>
          <w:szCs w:val="32"/>
          <w:lang w:val="en-US" w:eastAsia="zh-CN"/>
          <w14:textFill>
            <w14:solidFill>
              <w14:schemeClr w14:val="tx1"/>
            </w14:solidFill>
          </w14:textFill>
        </w:rPr>
        <w:t>153.91</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89</w:t>
      </w:r>
      <w:r>
        <w:rPr>
          <w:rFonts w:hint="eastAsia" w:ascii="仿宋_GB2312" w:hAnsi="黑体" w:eastAsia="仿宋_GB2312"/>
          <w:color w:val="000000" w:themeColor="text1"/>
          <w:sz w:val="32"/>
          <w:szCs w:val="32"/>
          <w14:textFill>
            <w14:solidFill>
              <w14:schemeClr w14:val="tx1"/>
            </w14:solidFill>
          </w14:textFill>
        </w:rPr>
        <w:t>%；政府性基金预算拨款收入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18.25</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11</w:t>
      </w:r>
      <w:r>
        <w:rPr>
          <w:rFonts w:hint="eastAsia" w:ascii="仿宋_GB2312" w:hAnsi="黑体" w:eastAsia="仿宋_GB2312"/>
          <w:color w:val="000000" w:themeColor="text1"/>
          <w:sz w:val="32"/>
          <w:szCs w:val="32"/>
          <w14:textFill>
            <w14:solidFill>
              <w14:schemeClr w14:val="tx1"/>
            </w14:solidFill>
          </w14:textFill>
        </w:rPr>
        <w:t>%；专项收入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23.41</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人员增加</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八、关于</w:t>
      </w:r>
      <w:r>
        <w:rPr>
          <w:rFonts w:hint="eastAsia" w:ascii="黑体" w:hAnsi="黑体" w:eastAsia="黑体"/>
          <w:color w:val="000000" w:themeColor="text1"/>
          <w:sz w:val="32"/>
          <w:szCs w:val="32"/>
          <w:lang w:val="en-US" w:eastAsia="zh-CN"/>
          <w14:textFill>
            <w14:solidFill>
              <w14:schemeClr w14:val="tx1"/>
            </w14:solidFill>
          </w14:textFill>
        </w:rPr>
        <w:t>临高县科学技术协会2024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支出预算情况说明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临高县科学技术协会202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年支出预算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172.16</w:t>
      </w:r>
      <w:r>
        <w:rPr>
          <w:rFonts w:hint="eastAsia" w:ascii="仿宋_GB2312" w:hAnsi="黑体" w:eastAsia="仿宋_GB2312"/>
          <w:color w:val="000000" w:themeColor="text1"/>
          <w:sz w:val="32"/>
          <w:szCs w:val="32"/>
          <w14:textFill>
            <w14:solidFill>
              <w14:schemeClr w14:val="tx1"/>
            </w14:solidFill>
          </w14:textFill>
        </w:rPr>
        <w:t>万元，其中：基本支出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136.20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79</w:t>
      </w:r>
      <w:r>
        <w:rPr>
          <w:rFonts w:hint="eastAsia" w:ascii="仿宋_GB2312" w:hAnsi="黑体" w:eastAsia="仿宋_GB2312"/>
          <w:color w:val="000000" w:themeColor="text1"/>
          <w:sz w:val="32"/>
          <w:szCs w:val="32"/>
          <w14:textFill>
            <w14:solidFill>
              <w14:schemeClr w14:val="tx1"/>
            </w14:solidFill>
          </w14:textFill>
        </w:rPr>
        <w:t>%；项目支出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17.71</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10</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；其他支出</w:t>
      </w:r>
      <w:r>
        <w:rPr>
          <w:rFonts w:hint="eastAsia" w:ascii="仿宋_GB2312" w:hAnsi="黑体" w:eastAsia="仿宋_GB2312"/>
          <w:color w:val="000000" w:themeColor="text1"/>
          <w:sz w:val="32"/>
          <w:szCs w:val="32"/>
          <w:lang w:val="en-US" w:eastAsia="zh-CN"/>
          <w14:textFill>
            <w14:solidFill>
              <w14:schemeClr w14:val="tx1"/>
            </w14:solidFill>
          </w14:textFill>
        </w:rPr>
        <w:t>18.25万元，占11%</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6.59</w:t>
      </w:r>
      <w:r>
        <w:rPr>
          <w:rFonts w:hint="eastAsia" w:ascii="仿宋_GB2312" w:hAnsi="黑体" w:eastAsia="仿宋_GB2312"/>
          <w:color w:val="000000" w:themeColor="text1"/>
          <w:sz w:val="32"/>
          <w:szCs w:val="32"/>
          <w14:textFill>
            <w14:solidFill>
              <w14:schemeClr w14:val="tx1"/>
            </w14:solidFill>
          </w14:textFill>
        </w:rPr>
        <w:t>万元，主要是</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九、其他重要事项的情况说明</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（一）机关运行经费</w:t>
      </w:r>
      <w:r>
        <w:rPr>
          <w:rFonts w:hint="eastAsia" w:ascii="楷体" w:hAnsi="楷体" w:eastAsia="楷体"/>
          <w:color w:val="000000" w:themeColor="text1"/>
          <w:sz w:val="32"/>
          <w:szCs w:val="32"/>
          <w:lang w:val="en-US"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行政单位</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参照公务员法管理的事业单位</w:t>
      </w:r>
      <w:r>
        <w:rPr>
          <w:rFonts w:hint="eastAsia" w:ascii="楷体" w:hAnsi="楷体" w:eastAsia="楷体"/>
          <w:color w:val="000000" w:themeColor="text1"/>
          <w:sz w:val="32"/>
          <w:szCs w:val="32"/>
          <w:lang w:eastAsia="zh-CN"/>
          <w14:textFill>
            <w14:solidFill>
              <w14:schemeClr w14:val="tx1"/>
            </w14:solidFill>
          </w14:textFill>
        </w:rPr>
        <w:t>需说明，其他单位不需要说明</w:t>
      </w:r>
      <w:r>
        <w:rPr>
          <w:rFonts w:hint="eastAsia" w:ascii="楷体" w:hAnsi="楷体" w:eastAsia="楷体"/>
          <w:color w:val="000000" w:themeColor="text1"/>
          <w:sz w:val="32"/>
          <w:szCs w:val="32"/>
          <w:lang w:val="en-US" w:eastAsia="zh-CN"/>
          <w14:textFill>
            <w14:solidFill>
              <w14:schemeClr w14:val="tx1"/>
            </w14:solidFill>
          </w14:textFill>
        </w:rPr>
        <w:t>）</w:t>
      </w:r>
    </w:p>
    <w:p>
      <w:pPr>
        <w:ind w:firstLine="640" w:firstLineChars="200"/>
        <w:rPr>
          <w:rFonts w:ascii="仿宋_GB2312" w:hAnsi="黑体" w:eastAsia="仿宋_GB2312"/>
          <w:color w:val="0000FF"/>
          <w:sz w:val="32"/>
          <w:szCs w:val="32"/>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年临高县科学技术协会</w:t>
      </w:r>
      <w:r>
        <w:rPr>
          <w:rFonts w:hint="eastAsia" w:ascii="仿宋_GB2312" w:hAnsi="黑体" w:eastAsia="仿宋_GB2312" w:cs="仿宋_GB2312"/>
          <w:color w:val="000000" w:themeColor="text1"/>
          <w:sz w:val="32"/>
          <w:szCs w:val="32"/>
          <w14:textFill>
            <w14:solidFill>
              <w14:schemeClr w14:val="tx1"/>
            </w14:solidFill>
          </w14:textFill>
        </w:rPr>
        <w:t>、</w:t>
      </w:r>
      <w:r>
        <w:rPr>
          <w:rFonts w:ascii="仿宋_GB2312" w:hAnsi="黑体" w:eastAsia="仿宋_GB2312" w:cs="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lang w:eastAsia="zh-CN"/>
          <w14:textFill>
            <w14:solidFill>
              <w14:schemeClr w14:val="tx1"/>
            </w14:solidFill>
          </w14:textFill>
        </w:rPr>
        <w:t>公开部门预算时</w:t>
      </w:r>
      <w:r>
        <w:rPr>
          <w:rFonts w:hint="eastAsia" w:ascii="仿宋_GB2312" w:hAnsi="黑体" w:eastAsia="仿宋_GB2312" w:cs="仿宋_GB2312"/>
          <w:color w:val="000000" w:themeColor="text1"/>
          <w:sz w:val="32"/>
          <w:szCs w:val="32"/>
          <w14:textFill>
            <w14:solidFill>
              <w14:schemeClr w14:val="tx1"/>
            </w14:solidFill>
          </w14:textFill>
        </w:rPr>
        <w:t>罗列</w:t>
      </w:r>
      <w:r>
        <w:rPr>
          <w:rFonts w:hint="eastAsia" w:ascii="仿宋_GB2312" w:hAnsi="黑体" w:eastAsia="仿宋_GB2312" w:cs="仿宋_GB2312"/>
          <w:color w:val="000000" w:themeColor="text1"/>
          <w:sz w:val="32"/>
          <w:szCs w:val="32"/>
          <w:lang w:eastAsia="zh-CN"/>
          <w14:textFill>
            <w14:solidFill>
              <w14:schemeClr w14:val="tx1"/>
            </w14:solidFill>
          </w14:textFill>
        </w:rPr>
        <w:t>下属</w:t>
      </w:r>
      <w:r>
        <w:rPr>
          <w:rFonts w:hint="eastAsia" w:ascii="仿宋_GB2312" w:hAnsi="黑体" w:eastAsia="仿宋_GB2312" w:cs="仿宋_GB2312"/>
          <w:color w:val="000000" w:themeColor="text1"/>
          <w:sz w:val="32"/>
          <w:szCs w:val="32"/>
          <w14:textFill>
            <w14:solidFill>
              <w14:schemeClr w14:val="tx1"/>
            </w14:solidFill>
          </w14:textFill>
        </w:rPr>
        <w:t>参照公务员法管理</w:t>
      </w:r>
      <w:r>
        <w:rPr>
          <w:rFonts w:hint="eastAsia" w:ascii="仿宋_GB2312" w:hAnsi="黑体" w:eastAsia="仿宋_GB2312" w:cs="仿宋_GB2312"/>
          <w:color w:val="000000" w:themeColor="text1"/>
          <w:sz w:val="32"/>
          <w:szCs w:val="32"/>
          <w:lang w:eastAsia="zh-CN"/>
          <w14:textFill>
            <w14:solidFill>
              <w14:schemeClr w14:val="tx1"/>
            </w14:solidFill>
          </w14:textFill>
        </w:rPr>
        <w:t>的事业</w:t>
      </w:r>
      <w:r>
        <w:rPr>
          <w:rFonts w:hint="eastAsia" w:ascii="仿宋_GB2312" w:hAnsi="黑体" w:eastAsia="仿宋_GB2312" w:cs="仿宋_GB2312"/>
          <w:color w:val="000000" w:themeColor="text1"/>
          <w:sz w:val="32"/>
          <w:szCs w:val="32"/>
          <w14:textFill>
            <w14:solidFill>
              <w14:schemeClr w14:val="tx1"/>
            </w14:solidFill>
          </w14:textFill>
        </w:rPr>
        <w:t>单位）等的机关运行经费预算</w:t>
      </w:r>
      <w:r>
        <w:rPr>
          <w:rFonts w:hint="eastAsia" w:ascii="仿宋_GB2312" w:hAnsi="黑体" w:eastAsia="仿宋_GB2312" w:cs="仿宋_GB2312"/>
          <w:color w:val="0000FF"/>
          <w:sz w:val="32"/>
          <w:szCs w:val="32"/>
          <w:lang w:val="en-US" w:eastAsia="zh-CN"/>
        </w:rPr>
        <w:t>168.55</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（二）政府采购情况</w:t>
      </w:r>
    </w:p>
    <w:p>
      <w:pPr>
        <w:ind w:firstLine="64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年临高县科学技术协会</w:t>
      </w:r>
      <w:r>
        <w:rPr>
          <w:rFonts w:hint="eastAsia" w:ascii="仿宋_GB2312" w:hAnsi="黑体" w:eastAsia="仿宋_GB2312" w:cs="仿宋_GB2312"/>
          <w:color w:val="000000" w:themeColor="text1"/>
          <w:sz w:val="32"/>
          <w:szCs w:val="32"/>
          <w14:textFill>
            <w14:solidFill>
              <w14:schemeClr w14:val="tx1"/>
            </w14:solidFill>
          </w14:textFill>
        </w:rPr>
        <w:t>政府采购预算总额</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万元，其中：政府采购货物预算</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万元，政府采购工程预算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万元，政府采购服务预算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（三）国有资产占有使用情况</w:t>
      </w: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截至</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2023</w:t>
      </w:r>
      <w:r>
        <w:rPr>
          <w:rFonts w:hint="eastAsia" w:ascii="仿宋_GB2312" w:hAnsi="黑体" w:eastAsia="仿宋_GB2312"/>
          <w:color w:val="000000" w:themeColor="text1"/>
          <w:sz w:val="32"/>
          <w:szCs w:val="32"/>
          <w14:textFill>
            <w14:solidFill>
              <w14:schemeClr w14:val="tx1"/>
            </w14:solidFill>
          </w14:textFill>
        </w:rPr>
        <w:t>年12月31日，临高县科学技术协会</w:t>
      </w:r>
      <w:r>
        <w:rPr>
          <w:rFonts w:hint="eastAsia" w:ascii="仿宋_GB2312" w:hAnsi="黑体" w:eastAsia="仿宋_GB2312" w:cs="仿宋_GB2312"/>
          <w:color w:val="000000" w:themeColor="text1"/>
          <w:sz w:val="32"/>
          <w:szCs w:val="32"/>
          <w14:textFill>
            <w14:solidFill>
              <w14:schemeClr w14:val="tx1"/>
            </w14:solidFill>
          </w14:textFill>
        </w:rPr>
        <w:t>本级预算单位共有车辆</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辆，其中，领导干部用车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辆，机要通信应急用车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辆、一般执法执勤用车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辆、特种专业技术用车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辆、其他用车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辆。单位价值100万元以上设备</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台（套）。</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numPr>
          <w:ilvl w:val="0"/>
          <w:numId w:val="0"/>
        </w:numPr>
        <w:jc w:val="both"/>
        <w:rPr>
          <w:rFonts w:hint="eastAsia" w:ascii="黑体" w:eastAsia="黑体"/>
          <w:sz w:val="32"/>
          <w:szCs w:val="32"/>
        </w:rPr>
      </w:pPr>
    </w:p>
    <w:p>
      <w:pPr>
        <w:numPr>
          <w:ilvl w:val="0"/>
          <w:numId w:val="0"/>
        </w:numPr>
        <w:jc w:val="both"/>
        <w:rPr>
          <w:rFonts w:hint="eastAsia" w:ascii="黑体" w:eastAsia="黑体"/>
          <w:sz w:val="32"/>
          <w:szCs w:val="32"/>
        </w:rPr>
      </w:pPr>
    </w:p>
    <w:p>
      <w:pPr>
        <w:jc w:val="both"/>
        <w:rPr>
          <w:rFonts w:hint="eastAsia" w:ascii="黑体" w:hAnsi="黑体" w:eastAsia="黑体"/>
          <w:sz w:val="52"/>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0EAE9"/>
    <w:multiLevelType w:val="singleLevel"/>
    <w:tmpl w:val="CBE0EAE9"/>
    <w:lvl w:ilvl="0" w:tentative="0">
      <w:start w:val="1"/>
      <w:numFmt w:val="chineseCounting"/>
      <w:suff w:val="nothing"/>
      <w:lvlText w:val="（%1）"/>
      <w:lvlJc w:val="left"/>
      <w:rPr>
        <w:rFonts w:hint="eastAsia"/>
      </w:rPr>
    </w:lvl>
  </w:abstractNum>
  <w:abstractNum w:abstractNumId="1">
    <w:nsid w:val="4C9A6287"/>
    <w:multiLevelType w:val="multilevel"/>
    <w:tmpl w:val="4C9A6287"/>
    <w:lvl w:ilvl="0" w:tentative="0">
      <w:start w:val="1"/>
      <w:numFmt w:val="japaneseCounting"/>
      <w:lvlText w:val="%1、"/>
      <w:lvlJc w:val="left"/>
      <w:pPr>
        <w:tabs>
          <w:tab w:val="left" w:pos="0"/>
        </w:tabs>
        <w:ind w:left="720" w:hanging="720"/>
      </w:pPr>
      <w:rPr>
        <w:rFonts w:hint="default"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2">
    <w:nsid w:val="5A611727"/>
    <w:multiLevelType w:val="multilevel"/>
    <w:tmpl w:val="5A611727"/>
    <w:lvl w:ilvl="0" w:tentative="0">
      <w:start w:val="1"/>
      <w:numFmt w:val="japaneseCounting"/>
      <w:lvlText w:val="%1、"/>
      <w:lvlJc w:val="left"/>
      <w:pPr>
        <w:tabs>
          <w:tab w:val="left" w:pos="0"/>
        </w:tabs>
        <w:ind w:left="720" w:hanging="720"/>
      </w:pPr>
      <w:rPr>
        <w:rFonts w:hint="default" w:ascii="仿宋_GB2312" w:hAnsi="仿宋_GB2312" w:eastAsia="仿宋_GB2312" w:cs="仿宋_GB2312"/>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OTQxZTIyZDRkZTlhM2ZhMGI1NjdjY2ZlZGVjN2EifQ=="/>
    <w:docVar w:name="KSO_WPS_MARK_KEY" w:val="b3b53ff6-6d58-49f0-9828-580358488a9b"/>
  </w:docVars>
  <w:rsids>
    <w:rsidRoot w:val="00000000"/>
    <w:rsid w:val="041C009B"/>
    <w:rsid w:val="05BB1B62"/>
    <w:rsid w:val="064D7B32"/>
    <w:rsid w:val="070E6657"/>
    <w:rsid w:val="0CE15D14"/>
    <w:rsid w:val="0D0522AA"/>
    <w:rsid w:val="167819FF"/>
    <w:rsid w:val="17F453F5"/>
    <w:rsid w:val="1BD97FD1"/>
    <w:rsid w:val="1DBF5EA8"/>
    <w:rsid w:val="1F0A00D7"/>
    <w:rsid w:val="1F2D64BD"/>
    <w:rsid w:val="1F66307C"/>
    <w:rsid w:val="25E9677D"/>
    <w:rsid w:val="2B8330C6"/>
    <w:rsid w:val="33264BA4"/>
    <w:rsid w:val="3B2D45F6"/>
    <w:rsid w:val="3C8C1F1C"/>
    <w:rsid w:val="40A77E48"/>
    <w:rsid w:val="41D028AB"/>
    <w:rsid w:val="42FC0903"/>
    <w:rsid w:val="48483488"/>
    <w:rsid w:val="4C0B44E0"/>
    <w:rsid w:val="4C5D5AC9"/>
    <w:rsid w:val="4C6065F8"/>
    <w:rsid w:val="4E892304"/>
    <w:rsid w:val="50B45146"/>
    <w:rsid w:val="516F72BF"/>
    <w:rsid w:val="53931B61"/>
    <w:rsid w:val="59D423B5"/>
    <w:rsid w:val="5D2E6280"/>
    <w:rsid w:val="5F3202A9"/>
    <w:rsid w:val="62A36DC8"/>
    <w:rsid w:val="64561191"/>
    <w:rsid w:val="64C2475F"/>
    <w:rsid w:val="670C0D57"/>
    <w:rsid w:val="6A4B0471"/>
    <w:rsid w:val="6AD37AF6"/>
    <w:rsid w:val="6B2F38EF"/>
    <w:rsid w:val="6DCC5861"/>
    <w:rsid w:val="6E6C6D89"/>
    <w:rsid w:val="708E274D"/>
    <w:rsid w:val="712C15E1"/>
    <w:rsid w:val="74085E10"/>
    <w:rsid w:val="76522B87"/>
    <w:rsid w:val="77DD6173"/>
    <w:rsid w:val="78407785"/>
    <w:rsid w:val="7B205002"/>
    <w:rsid w:val="7C6068BE"/>
    <w:rsid w:val="7EF7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4249</Words>
  <Characters>4596</Characters>
  <Lines>0</Lines>
  <Paragraphs>0</Paragraphs>
  <TotalTime>44</TotalTime>
  <ScaleCrop>false</ScaleCrop>
  <LinksUpToDate>false</LinksUpToDate>
  <CharactersWithSpaces>4630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2023-05-06T02:26:00Z</dcterms:created>
  <dc:creator>Administrator</dc:creator>
  <cp:lastModifiedBy>Administrator</cp:lastModifiedBy>
  <dcterms:modified xsi:type="dcterms:W3CDTF">2024-11-26T07:50:06Z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050F9AC26BD2490E97C45069D7E5B606_12</vt:lpwstr>
  </property>
</Properties>
</file>